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0EF5" w:rsidRPr="00340EF5" w:rsidRDefault="00340EF5" w:rsidP="00340EF5">
      <w:pPr>
        <w:widowControl w:val="0"/>
        <w:suppressAutoHyphens/>
        <w:adjustRightInd w:val="0"/>
        <w:ind w:hanging="1418"/>
        <w:jc w:val="both"/>
        <w:textAlignment w:val="baseline"/>
        <w:rPr>
          <w:rFonts w:ascii="Arial" w:eastAsia="Times New Roman" w:hAnsi="Arial" w:cs="Times New Roman"/>
          <w:spacing w:val="-3"/>
          <w:lang w:val="es-ES_tradnl"/>
        </w:rPr>
      </w:pPr>
      <w:r>
        <w:rPr>
          <w:noProof/>
          <w:lang w:eastAsia="es-MX"/>
        </w:rPr>
        <w:drawing>
          <wp:anchor distT="0" distB="0" distL="114300" distR="114300" simplePos="0" relativeHeight="251661312" behindDoc="0" locked="0" layoutInCell="1" allowOverlap="1" wp14:anchorId="751BC7BA" wp14:editId="45CA1EC9">
            <wp:simplePos x="0" y="0"/>
            <wp:positionH relativeFrom="column">
              <wp:posOffset>-27305</wp:posOffset>
            </wp:positionH>
            <wp:positionV relativeFrom="paragraph">
              <wp:posOffset>-581660</wp:posOffset>
            </wp:positionV>
            <wp:extent cx="2171700" cy="1711325"/>
            <wp:effectExtent l="0" t="0" r="0" b="3175"/>
            <wp:wrapNone/>
            <wp:docPr id="1" name="Imagen 1" descr="LogoIQ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QS"/>
                    <pic:cNvPicPr>
                      <a:picLocks noChangeAspect="1" noChangeArrowheads="1"/>
                    </pic:cNvPicPr>
                  </pic:nvPicPr>
                  <pic:blipFill>
                    <a:blip r:embed="rId8" cstate="print">
                      <a:extLst>
                        <a:ext uri="{28A0092B-C50C-407E-A947-70E740481C1C}">
                          <a14:useLocalDpi xmlns:a14="http://schemas.microsoft.com/office/drawing/2010/main" val="0"/>
                        </a:ext>
                      </a:extLst>
                    </a:blip>
                    <a:srcRect l="14743" t="6606" r="17329" b="16080"/>
                    <a:stretch>
                      <a:fillRect/>
                    </a:stretch>
                  </pic:blipFill>
                  <pic:spPr bwMode="auto">
                    <a:xfrm>
                      <a:off x="0" y="0"/>
                      <a:ext cx="2171700" cy="1711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40EF5" w:rsidRPr="00340EF5" w:rsidRDefault="00340EF5" w:rsidP="00340EF5">
      <w:pPr>
        <w:widowControl w:val="0"/>
        <w:suppressAutoHyphens/>
        <w:adjustRightInd w:val="0"/>
        <w:ind w:hanging="1418"/>
        <w:jc w:val="both"/>
        <w:textAlignment w:val="baseline"/>
        <w:rPr>
          <w:rFonts w:ascii="Arial" w:eastAsia="Times New Roman" w:hAnsi="Arial" w:cs="Times New Roman"/>
          <w:spacing w:val="-3"/>
          <w:lang w:val="es-ES_tradnl"/>
        </w:rPr>
      </w:pPr>
      <w:r w:rsidRPr="00340EF5">
        <w:rPr>
          <w:rFonts w:ascii="Arial" w:eastAsia="Times New Roman" w:hAnsi="Arial" w:cs="Times New Roman"/>
          <w:spacing w:val="-3"/>
          <w:lang w:val="es-ES_tradnl"/>
        </w:rPr>
        <w:tab/>
      </w:r>
    </w:p>
    <w:p w:rsidR="00224539" w:rsidRPr="00340EF5" w:rsidRDefault="00224539" w:rsidP="00C41408">
      <w:pPr>
        <w:jc w:val="center"/>
        <w:rPr>
          <w:sz w:val="56"/>
        </w:rPr>
      </w:pPr>
    </w:p>
    <w:p w:rsidR="00611A4B" w:rsidRDefault="00611A4B"/>
    <w:p w:rsidR="00340EF5" w:rsidRDefault="00340EF5" w:rsidP="00B97E5A">
      <w:pPr>
        <w:widowControl w:val="0"/>
        <w:suppressAutoHyphens/>
        <w:adjustRightInd w:val="0"/>
        <w:spacing w:after="0" w:line="240" w:lineRule="auto"/>
        <w:textAlignment w:val="baseline"/>
        <w:rPr>
          <w:rFonts w:ascii="CG Times" w:eastAsia="Times New Roman" w:hAnsi="CG Times" w:cs="Times New Roman"/>
          <w:b/>
          <w:spacing w:val="-6"/>
          <w:sz w:val="50"/>
          <w:lang w:val="es-ES_tradnl"/>
        </w:rPr>
      </w:pPr>
    </w:p>
    <w:p w:rsidR="00340EF5" w:rsidRDefault="00340EF5" w:rsidP="00B97E5A">
      <w:pPr>
        <w:widowControl w:val="0"/>
        <w:suppressAutoHyphens/>
        <w:adjustRightInd w:val="0"/>
        <w:spacing w:after="0" w:line="240" w:lineRule="auto"/>
        <w:textAlignment w:val="baseline"/>
        <w:rPr>
          <w:rFonts w:ascii="CG Times" w:eastAsia="Times New Roman" w:hAnsi="CG Times" w:cs="Times New Roman"/>
          <w:b/>
          <w:spacing w:val="-6"/>
          <w:sz w:val="50"/>
          <w:lang w:val="es-ES_tradnl"/>
        </w:rPr>
      </w:pPr>
    </w:p>
    <w:p w:rsidR="00340EF5" w:rsidRDefault="00340EF5" w:rsidP="00B97E5A">
      <w:pPr>
        <w:widowControl w:val="0"/>
        <w:suppressAutoHyphens/>
        <w:adjustRightInd w:val="0"/>
        <w:spacing w:after="0" w:line="240" w:lineRule="auto"/>
        <w:textAlignment w:val="baseline"/>
        <w:rPr>
          <w:rFonts w:ascii="CG Times" w:eastAsia="Times New Roman" w:hAnsi="CG Times" w:cs="Times New Roman"/>
          <w:b/>
          <w:spacing w:val="-6"/>
          <w:sz w:val="50"/>
          <w:lang w:val="es-ES_tradnl"/>
        </w:rPr>
      </w:pPr>
    </w:p>
    <w:p w:rsidR="00340EF5" w:rsidRDefault="00340EF5" w:rsidP="00B97E5A">
      <w:pPr>
        <w:widowControl w:val="0"/>
        <w:suppressAutoHyphens/>
        <w:adjustRightInd w:val="0"/>
        <w:spacing w:after="0" w:line="240" w:lineRule="auto"/>
        <w:textAlignment w:val="baseline"/>
        <w:rPr>
          <w:rFonts w:ascii="CG Times" w:eastAsia="Times New Roman" w:hAnsi="CG Times" w:cs="Times New Roman"/>
          <w:b/>
          <w:spacing w:val="-6"/>
          <w:sz w:val="50"/>
          <w:lang w:val="es-ES_tradnl"/>
        </w:rPr>
      </w:pPr>
    </w:p>
    <w:p w:rsidR="00B97E5A" w:rsidRPr="00B97E5A" w:rsidRDefault="00B97E5A" w:rsidP="00B97E5A">
      <w:pPr>
        <w:widowControl w:val="0"/>
        <w:suppressAutoHyphens/>
        <w:adjustRightInd w:val="0"/>
        <w:spacing w:after="0" w:line="240" w:lineRule="auto"/>
        <w:textAlignment w:val="baseline"/>
        <w:rPr>
          <w:rFonts w:ascii="CG Times" w:eastAsia="Times New Roman" w:hAnsi="CG Times" w:cs="Times New Roman"/>
          <w:b/>
          <w:spacing w:val="-6"/>
          <w:sz w:val="50"/>
          <w:lang w:val="es-ES_tradnl"/>
        </w:rPr>
      </w:pPr>
      <w:r w:rsidRPr="00B97E5A">
        <w:rPr>
          <w:rFonts w:ascii="CG Times" w:eastAsia="Times New Roman" w:hAnsi="CG Times" w:cs="Times New Roman"/>
          <w:b/>
          <w:spacing w:val="-6"/>
          <w:sz w:val="50"/>
          <w:lang w:val="es-ES_tradnl"/>
        </w:rPr>
        <w:t>TESIS DE MÁSTER</w:t>
      </w:r>
    </w:p>
    <w:p w:rsidR="00B97E5A" w:rsidRPr="00B97E5A" w:rsidRDefault="00B97E5A" w:rsidP="00B97E5A">
      <w:pPr>
        <w:widowControl w:val="0"/>
        <w:suppressAutoHyphens/>
        <w:adjustRightInd w:val="0"/>
        <w:spacing w:after="0" w:line="240" w:lineRule="auto"/>
        <w:textAlignment w:val="baseline"/>
        <w:rPr>
          <w:rFonts w:ascii="CG Times" w:eastAsia="Times New Roman" w:hAnsi="CG Times" w:cs="Times New Roman"/>
          <w:b/>
          <w:spacing w:val="-6"/>
          <w:sz w:val="36"/>
          <w:lang w:val="es-ES_tradnl"/>
        </w:rPr>
      </w:pPr>
      <w:r w:rsidRPr="00B97E5A">
        <w:rPr>
          <w:rFonts w:ascii="CG Times" w:eastAsia="Times New Roman" w:hAnsi="CG Times" w:cs="Times New Roman"/>
          <w:b/>
          <w:spacing w:val="-6"/>
          <w:sz w:val="36"/>
          <w:lang w:val="es-ES_tradnl"/>
        </w:rPr>
        <w:t>(Máster en Investigación para Economía y Empresa)</w:t>
      </w:r>
    </w:p>
    <w:p w:rsidR="00B97E5A" w:rsidRPr="00B97E5A" w:rsidRDefault="00B97E5A" w:rsidP="00B97E5A">
      <w:pPr>
        <w:widowControl w:val="0"/>
        <w:suppressAutoHyphens/>
        <w:adjustRightInd w:val="0"/>
        <w:spacing w:after="0"/>
        <w:jc w:val="both"/>
        <w:textAlignment w:val="baseline"/>
        <w:rPr>
          <w:rFonts w:ascii="CG Times" w:eastAsia="Times New Roman" w:hAnsi="CG Times" w:cs="Times New Roman"/>
          <w:b/>
          <w:spacing w:val="-6"/>
          <w:sz w:val="50"/>
          <w:lang w:val="es-ES_tradnl"/>
        </w:rPr>
      </w:pPr>
    </w:p>
    <w:p w:rsidR="00B97E5A" w:rsidRPr="006C4C02" w:rsidRDefault="00B97E5A" w:rsidP="00B97E5A">
      <w:pPr>
        <w:widowControl w:val="0"/>
        <w:adjustRightInd w:val="0"/>
        <w:spacing w:line="360" w:lineRule="auto"/>
        <w:ind w:left="708" w:hanging="708"/>
        <w:jc w:val="both"/>
        <w:textAlignment w:val="baseline"/>
        <w:rPr>
          <w:rFonts w:ascii="CG Times" w:eastAsia="Times New Roman" w:hAnsi="CG Times" w:cs="Times New Roman"/>
          <w:b/>
          <w:spacing w:val="-3"/>
          <w:sz w:val="30"/>
          <w:szCs w:val="24"/>
          <w:lang w:val="es-ES_tradnl"/>
        </w:rPr>
      </w:pPr>
    </w:p>
    <w:p w:rsidR="00987F18" w:rsidRPr="006C4C02" w:rsidRDefault="00B97E5A" w:rsidP="00987F18">
      <w:pPr>
        <w:pStyle w:val="Prrafodelista"/>
        <w:ind w:left="0"/>
        <w:jc w:val="center"/>
        <w:rPr>
          <w:rFonts w:ascii="CG Times" w:eastAsia="Times New Roman" w:hAnsi="CG Times" w:cs="Times New Roman"/>
          <w:b/>
          <w:spacing w:val="-3"/>
          <w:sz w:val="30"/>
          <w:szCs w:val="24"/>
          <w:lang w:val="es-ES_tradnl"/>
        </w:rPr>
      </w:pPr>
      <w:r w:rsidRPr="00987F18">
        <w:rPr>
          <w:rFonts w:ascii="CG Times" w:eastAsia="Times New Roman" w:hAnsi="CG Times" w:cs="Times New Roman"/>
          <w:b/>
          <w:spacing w:val="-3"/>
          <w:sz w:val="30"/>
          <w:szCs w:val="24"/>
          <w:lang w:val="es-ES_tradnl"/>
        </w:rPr>
        <w:t>Título</w:t>
      </w:r>
      <w:r w:rsidRPr="009275CC">
        <w:rPr>
          <w:rFonts w:ascii="CG Times" w:eastAsia="Times New Roman" w:hAnsi="CG Times" w:cs="Times New Roman"/>
          <w:b/>
          <w:spacing w:val="-3"/>
          <w:sz w:val="30"/>
          <w:szCs w:val="24"/>
          <w:lang w:val="es-ES_tradnl"/>
        </w:rPr>
        <w:t>:</w:t>
      </w:r>
      <w:r w:rsidR="00987F18" w:rsidRPr="006C4C02">
        <w:rPr>
          <w:rFonts w:ascii="CG Times" w:eastAsia="Times New Roman" w:hAnsi="CG Times" w:cs="Times New Roman"/>
          <w:b/>
          <w:spacing w:val="-3"/>
          <w:sz w:val="30"/>
          <w:szCs w:val="24"/>
          <w:lang w:val="es-ES_tradnl"/>
        </w:rPr>
        <w:t xml:space="preserve"> </w:t>
      </w:r>
      <w:r w:rsidR="00987F18" w:rsidRPr="006C4C02">
        <w:rPr>
          <w:rFonts w:ascii="CG Times" w:eastAsia="Times New Roman" w:hAnsi="CG Times" w:cs="Times New Roman"/>
          <w:spacing w:val="-3"/>
          <w:sz w:val="30"/>
          <w:szCs w:val="24"/>
          <w:lang w:val="es-ES_tradnl"/>
        </w:rPr>
        <w:t>“Estudio de los factores clave de éxito en la cadena alimenticia  de algunas frutas: el caso del Estado de Jalisco (México)”</w:t>
      </w:r>
    </w:p>
    <w:p w:rsidR="00B97E5A" w:rsidRPr="00B97E5A" w:rsidRDefault="00B97E5A" w:rsidP="00B97E5A">
      <w:pPr>
        <w:widowControl w:val="0"/>
        <w:adjustRightInd w:val="0"/>
        <w:spacing w:after="240" w:line="360" w:lineRule="auto"/>
        <w:ind w:left="708" w:hanging="708"/>
        <w:jc w:val="both"/>
        <w:textAlignment w:val="baseline"/>
        <w:rPr>
          <w:rFonts w:ascii="CG Times" w:eastAsia="Times New Roman" w:hAnsi="CG Times" w:cs="Times New Roman"/>
          <w:b/>
          <w:spacing w:val="-3"/>
          <w:sz w:val="24"/>
          <w:szCs w:val="24"/>
          <w:lang w:val="es-ES_tradnl"/>
        </w:rPr>
      </w:pPr>
    </w:p>
    <w:p w:rsidR="00B97E5A" w:rsidRPr="00B97E5A" w:rsidRDefault="00B97E5A" w:rsidP="00B97E5A">
      <w:pPr>
        <w:widowControl w:val="0"/>
        <w:adjustRightInd w:val="0"/>
        <w:spacing w:after="240"/>
        <w:jc w:val="both"/>
        <w:textAlignment w:val="baseline"/>
        <w:rPr>
          <w:rFonts w:asciiTheme="majorHAnsi" w:eastAsia="Times New Roman" w:hAnsiTheme="majorHAnsi" w:cs="Times New Roman"/>
          <w:noProof/>
          <w:sz w:val="24"/>
          <w:szCs w:val="24"/>
          <w:lang w:val="es-ES" w:eastAsia="es-ES"/>
        </w:rPr>
      </w:pPr>
    </w:p>
    <w:p w:rsidR="00B97E5A" w:rsidRPr="00B97E5A" w:rsidRDefault="00B97E5A" w:rsidP="00B97E5A">
      <w:pPr>
        <w:widowControl w:val="0"/>
        <w:adjustRightInd w:val="0"/>
        <w:spacing w:after="240"/>
        <w:jc w:val="both"/>
        <w:textAlignment w:val="baseline"/>
        <w:rPr>
          <w:rFonts w:asciiTheme="majorHAnsi" w:eastAsia="Times New Roman" w:hAnsiTheme="majorHAnsi" w:cs="Times New Roman"/>
          <w:noProof/>
          <w:sz w:val="24"/>
          <w:szCs w:val="24"/>
          <w:lang w:val="es-ES" w:eastAsia="es-ES"/>
        </w:rPr>
      </w:pPr>
    </w:p>
    <w:p w:rsidR="00B97E5A" w:rsidRPr="00B97E5A" w:rsidRDefault="00B97E5A" w:rsidP="00B97E5A">
      <w:pPr>
        <w:widowControl w:val="0"/>
        <w:adjustRightInd w:val="0"/>
        <w:spacing w:after="240"/>
        <w:jc w:val="both"/>
        <w:textAlignment w:val="baseline"/>
        <w:rPr>
          <w:rFonts w:asciiTheme="majorHAnsi" w:eastAsia="Times New Roman" w:hAnsiTheme="majorHAnsi" w:cs="Times New Roman"/>
          <w:noProof/>
          <w:sz w:val="24"/>
          <w:szCs w:val="24"/>
          <w:lang w:val="es-ES" w:eastAsia="es-ES"/>
        </w:rPr>
      </w:pPr>
    </w:p>
    <w:p w:rsidR="00B97E5A" w:rsidRPr="00B97E5A" w:rsidRDefault="00B97E5A" w:rsidP="00275F33">
      <w:pPr>
        <w:spacing w:after="240"/>
        <w:rPr>
          <w:rFonts w:ascii="Times New Roman" w:eastAsia="Times New Roman" w:hAnsi="Times New Roman" w:cs="Times New Roman"/>
          <w:noProof/>
          <w:sz w:val="24"/>
          <w:szCs w:val="24"/>
          <w:lang w:val="es-ES" w:eastAsia="es-ES"/>
        </w:rPr>
      </w:pPr>
      <w:r w:rsidRPr="00B97E5A">
        <w:rPr>
          <w:rFonts w:ascii="CG Times" w:eastAsia="Times New Roman" w:hAnsi="CG Times" w:cs="Times New Roman"/>
          <w:b/>
          <w:spacing w:val="-3"/>
          <w:sz w:val="24"/>
          <w:szCs w:val="24"/>
          <w:lang w:val="es-ES_tradnl"/>
        </w:rPr>
        <w:t xml:space="preserve">Realizado por </w:t>
      </w:r>
      <w:r>
        <w:rPr>
          <w:rFonts w:ascii="Times New Roman" w:eastAsia="Times New Roman" w:hAnsi="Times New Roman" w:cs="Times New Roman"/>
          <w:noProof/>
          <w:sz w:val="24"/>
          <w:szCs w:val="24"/>
          <w:lang w:val="es-ES" w:eastAsia="es-ES"/>
        </w:rPr>
        <w:t>Luis Eduardo Vallejo Narváez</w:t>
      </w:r>
    </w:p>
    <w:p w:rsidR="00B97E5A" w:rsidRPr="00B97E5A" w:rsidRDefault="00B97E5A" w:rsidP="00B97E5A">
      <w:pPr>
        <w:spacing w:after="240"/>
        <w:rPr>
          <w:rFonts w:ascii="Times New Roman" w:eastAsia="Times New Roman" w:hAnsi="Times New Roman" w:cs="Times New Roman"/>
          <w:noProof/>
          <w:sz w:val="24"/>
          <w:szCs w:val="24"/>
          <w:lang w:val="es-ES" w:eastAsia="es-ES"/>
        </w:rPr>
      </w:pPr>
      <w:r w:rsidRPr="00B97E5A">
        <w:rPr>
          <w:rFonts w:ascii="CG Times" w:eastAsia="Times New Roman" w:hAnsi="CG Times" w:cs="Times New Roman"/>
          <w:b/>
          <w:spacing w:val="-3"/>
          <w:sz w:val="24"/>
          <w:szCs w:val="24"/>
          <w:lang w:val="es-ES_tradnl"/>
        </w:rPr>
        <w:t>Dirigido por</w:t>
      </w:r>
      <w:r w:rsidRPr="00B97E5A">
        <w:rPr>
          <w:rFonts w:ascii="Times New Roman" w:eastAsia="Times New Roman" w:hAnsi="Times New Roman" w:cs="Times New Roman"/>
          <w:noProof/>
          <w:sz w:val="24"/>
          <w:szCs w:val="24"/>
          <w:lang w:val="es-ES" w:eastAsia="es-ES"/>
        </w:rPr>
        <w:t xml:space="preserve"> Dr. </w:t>
      </w:r>
      <w:r>
        <w:rPr>
          <w:rFonts w:ascii="Times New Roman" w:eastAsia="Times New Roman" w:hAnsi="Times New Roman" w:cs="Times New Roman"/>
          <w:noProof/>
          <w:sz w:val="24"/>
          <w:szCs w:val="24"/>
          <w:lang w:val="es-ES" w:eastAsia="es-ES"/>
        </w:rPr>
        <w:t>Carles Moslares García</w:t>
      </w:r>
    </w:p>
    <w:p w:rsidR="00B97E5A" w:rsidRPr="00B97E5A" w:rsidRDefault="00B97E5A" w:rsidP="00B97E5A">
      <w:pPr>
        <w:spacing w:after="240"/>
        <w:rPr>
          <w:rFonts w:ascii="CG Times" w:eastAsia="Times New Roman" w:hAnsi="CG Times" w:cs="Times New Roman"/>
          <w:b/>
          <w:spacing w:val="-3"/>
          <w:sz w:val="24"/>
          <w:szCs w:val="24"/>
          <w:lang w:val="es-ES_tradnl"/>
        </w:rPr>
      </w:pPr>
      <w:r w:rsidRPr="00B97E5A">
        <w:rPr>
          <w:rFonts w:ascii="CG Times" w:eastAsia="Times New Roman" w:hAnsi="CG Times" w:cs="Times New Roman"/>
          <w:b/>
          <w:spacing w:val="-3"/>
          <w:sz w:val="24"/>
          <w:szCs w:val="24"/>
          <w:lang w:val="es-ES_tradnl"/>
        </w:rPr>
        <w:t xml:space="preserve">Codirigido por </w:t>
      </w:r>
      <w:r w:rsidRPr="00B97E5A">
        <w:rPr>
          <w:rFonts w:ascii="CG Times" w:eastAsia="Times New Roman" w:hAnsi="CG Times" w:cs="Times New Roman"/>
          <w:spacing w:val="-3"/>
          <w:sz w:val="24"/>
          <w:szCs w:val="24"/>
          <w:lang w:val="es-ES_tradnl"/>
        </w:rPr>
        <w:t xml:space="preserve">Dr. </w:t>
      </w:r>
      <w:r>
        <w:rPr>
          <w:rFonts w:ascii="CG Times" w:eastAsia="Times New Roman" w:hAnsi="CG Times" w:cs="Times New Roman"/>
          <w:spacing w:val="-3"/>
          <w:sz w:val="24"/>
          <w:szCs w:val="24"/>
          <w:lang w:val="es-ES_tradnl"/>
        </w:rPr>
        <w:t>Rodrigo Flores Elizondo</w:t>
      </w:r>
    </w:p>
    <w:p w:rsidR="00B97E5A" w:rsidRPr="00B97E5A" w:rsidRDefault="00B97E5A" w:rsidP="00B97E5A">
      <w:pPr>
        <w:widowControl w:val="0"/>
        <w:suppressAutoHyphens/>
        <w:adjustRightInd w:val="0"/>
        <w:spacing w:after="240"/>
        <w:jc w:val="both"/>
        <w:textAlignment w:val="baseline"/>
        <w:rPr>
          <w:rFonts w:ascii="Arial" w:eastAsia="Times New Roman" w:hAnsi="Arial" w:cs="Arial"/>
          <w:noProof/>
          <w:sz w:val="24"/>
          <w:szCs w:val="24"/>
          <w:lang w:val="es-ES" w:eastAsia="es-ES"/>
        </w:rPr>
      </w:pPr>
    </w:p>
    <w:p w:rsidR="00B97E5A" w:rsidRPr="00B97E5A" w:rsidRDefault="00B97E5A" w:rsidP="00B97E5A">
      <w:pPr>
        <w:spacing w:after="240"/>
        <w:rPr>
          <w:rFonts w:ascii="CG Times" w:eastAsia="Times New Roman" w:hAnsi="CG Times" w:cs="Times New Roman"/>
          <w:b/>
          <w:spacing w:val="-3"/>
          <w:sz w:val="24"/>
          <w:szCs w:val="24"/>
          <w:lang w:val="es-ES_tradnl"/>
        </w:rPr>
      </w:pPr>
      <w:r w:rsidRPr="00B97E5A">
        <w:rPr>
          <w:rFonts w:ascii="CG Times" w:eastAsia="Times New Roman" w:hAnsi="CG Times" w:cs="Times New Roman"/>
          <w:b/>
          <w:spacing w:val="-3"/>
          <w:sz w:val="24"/>
          <w:szCs w:val="24"/>
          <w:lang w:val="es-ES_tradnl"/>
        </w:rPr>
        <w:t xml:space="preserve">Barcelona, </w:t>
      </w:r>
      <w:r>
        <w:rPr>
          <w:rFonts w:ascii="CG Times" w:eastAsia="Times New Roman" w:hAnsi="CG Times" w:cs="Times New Roman"/>
          <w:b/>
          <w:spacing w:val="-3"/>
          <w:sz w:val="24"/>
          <w:szCs w:val="24"/>
          <w:lang w:val="es-ES_tradnl"/>
        </w:rPr>
        <w:t>octubre</w:t>
      </w:r>
      <w:r w:rsidRPr="00B97E5A">
        <w:rPr>
          <w:rFonts w:ascii="CG Times" w:eastAsia="Times New Roman" w:hAnsi="CG Times" w:cs="Times New Roman"/>
          <w:b/>
          <w:spacing w:val="-3"/>
          <w:sz w:val="24"/>
          <w:szCs w:val="24"/>
          <w:lang w:val="es-ES_tradnl"/>
        </w:rPr>
        <w:t xml:space="preserve"> de </w:t>
      </w:r>
      <w:r w:rsidR="00CA79BA">
        <w:rPr>
          <w:rFonts w:ascii="CG Times" w:eastAsia="Times New Roman" w:hAnsi="CG Times" w:cs="Times New Roman"/>
          <w:b/>
          <w:spacing w:val="-3"/>
          <w:sz w:val="24"/>
          <w:szCs w:val="24"/>
          <w:lang w:val="es-ES_tradnl"/>
        </w:rPr>
        <w:t>2014</w:t>
      </w:r>
    </w:p>
    <w:p w:rsidR="000027A4" w:rsidRPr="006C4C02" w:rsidRDefault="006C4C02" w:rsidP="000027A4">
      <w:pPr>
        <w:pStyle w:val="TDC2"/>
        <w:rPr>
          <w:b/>
        </w:rPr>
      </w:pPr>
      <w:r w:rsidRPr="006C4C02">
        <w:rPr>
          <w:b/>
        </w:rPr>
        <w:lastRenderedPageBreak/>
        <w:t>ÍNDICE</w:t>
      </w:r>
    </w:p>
    <w:p w:rsidR="00947CD8" w:rsidRDefault="00AE1F06">
      <w:pPr>
        <w:pStyle w:val="TDC2"/>
        <w:rPr>
          <w:rFonts w:eastAsiaTheme="minorEastAsia"/>
          <w:noProof/>
          <w:sz w:val="22"/>
          <w:lang w:val="es-ES" w:eastAsia="es-ES"/>
        </w:rPr>
      </w:pPr>
      <w:r w:rsidRPr="00F22A20">
        <w:rPr>
          <w:sz w:val="22"/>
        </w:rPr>
        <w:fldChar w:fldCharType="begin"/>
      </w:r>
      <w:r w:rsidRPr="00F22A20">
        <w:rPr>
          <w:sz w:val="22"/>
        </w:rPr>
        <w:instrText xml:space="preserve"> TOC \o "1-3" \h \z \u </w:instrText>
      </w:r>
      <w:r w:rsidRPr="00F22A20">
        <w:rPr>
          <w:sz w:val="22"/>
        </w:rPr>
        <w:fldChar w:fldCharType="separate"/>
      </w:r>
      <w:hyperlink w:anchor="_Toc401062830" w:history="1">
        <w:r w:rsidR="00947CD8" w:rsidRPr="00C75F4F">
          <w:rPr>
            <w:rStyle w:val="Hipervnculo"/>
            <w:noProof/>
          </w:rPr>
          <w:t>1.</w:t>
        </w:r>
        <w:r w:rsidR="00947CD8">
          <w:rPr>
            <w:rFonts w:eastAsiaTheme="minorEastAsia"/>
            <w:noProof/>
            <w:sz w:val="22"/>
            <w:lang w:val="es-ES" w:eastAsia="es-ES"/>
          </w:rPr>
          <w:tab/>
        </w:r>
        <w:r w:rsidR="00947CD8" w:rsidRPr="00C75F4F">
          <w:rPr>
            <w:rStyle w:val="Hipervnculo"/>
            <w:noProof/>
          </w:rPr>
          <w:t>Introducción</w:t>
        </w:r>
        <w:r w:rsidR="00947CD8">
          <w:rPr>
            <w:noProof/>
            <w:webHidden/>
          </w:rPr>
          <w:tab/>
        </w:r>
        <w:r w:rsidR="00947CD8">
          <w:rPr>
            <w:noProof/>
            <w:webHidden/>
          </w:rPr>
          <w:fldChar w:fldCharType="begin"/>
        </w:r>
        <w:r w:rsidR="00947CD8">
          <w:rPr>
            <w:noProof/>
            <w:webHidden/>
          </w:rPr>
          <w:instrText xml:space="preserve"> PAGEREF _Toc401062830 \h </w:instrText>
        </w:r>
        <w:r w:rsidR="00947CD8">
          <w:rPr>
            <w:noProof/>
            <w:webHidden/>
          </w:rPr>
        </w:r>
        <w:r w:rsidR="00947CD8">
          <w:rPr>
            <w:noProof/>
            <w:webHidden/>
          </w:rPr>
          <w:fldChar w:fldCharType="separate"/>
        </w:r>
        <w:r w:rsidR="0056239B">
          <w:rPr>
            <w:noProof/>
            <w:webHidden/>
          </w:rPr>
          <w:t>1</w:t>
        </w:r>
        <w:r w:rsidR="00947CD8">
          <w:rPr>
            <w:noProof/>
            <w:webHidden/>
          </w:rPr>
          <w:fldChar w:fldCharType="end"/>
        </w:r>
      </w:hyperlink>
    </w:p>
    <w:p w:rsidR="00947CD8" w:rsidRDefault="001113F5">
      <w:pPr>
        <w:pStyle w:val="TDC1"/>
        <w:tabs>
          <w:tab w:val="left" w:pos="440"/>
          <w:tab w:val="right" w:leader="dot" w:pos="8828"/>
        </w:tabs>
        <w:rPr>
          <w:rFonts w:eastAsiaTheme="minorEastAsia"/>
          <w:noProof/>
          <w:lang w:val="es-ES" w:eastAsia="es-ES"/>
        </w:rPr>
      </w:pPr>
      <w:hyperlink w:anchor="_Toc401062831" w:history="1">
        <w:r w:rsidR="00947CD8" w:rsidRPr="00C75F4F">
          <w:rPr>
            <w:rStyle w:val="Hipervnculo"/>
            <w:noProof/>
          </w:rPr>
          <w:t>2.</w:t>
        </w:r>
        <w:r w:rsidR="00947CD8">
          <w:rPr>
            <w:rFonts w:eastAsiaTheme="minorEastAsia"/>
            <w:noProof/>
            <w:lang w:val="es-ES" w:eastAsia="es-ES"/>
          </w:rPr>
          <w:tab/>
        </w:r>
        <w:r w:rsidR="00947CD8" w:rsidRPr="00C75F4F">
          <w:rPr>
            <w:rStyle w:val="Hipervnculo"/>
            <w:noProof/>
          </w:rPr>
          <w:t>Estado de la cuestión.</w:t>
        </w:r>
        <w:r w:rsidR="00947CD8">
          <w:rPr>
            <w:noProof/>
            <w:webHidden/>
          </w:rPr>
          <w:tab/>
        </w:r>
        <w:r w:rsidR="00947CD8">
          <w:rPr>
            <w:noProof/>
            <w:webHidden/>
          </w:rPr>
          <w:fldChar w:fldCharType="begin"/>
        </w:r>
        <w:r w:rsidR="00947CD8">
          <w:rPr>
            <w:noProof/>
            <w:webHidden/>
          </w:rPr>
          <w:instrText xml:space="preserve"> PAGEREF _Toc401062831 \h </w:instrText>
        </w:r>
        <w:r w:rsidR="00947CD8">
          <w:rPr>
            <w:noProof/>
            <w:webHidden/>
          </w:rPr>
        </w:r>
        <w:r w:rsidR="00947CD8">
          <w:rPr>
            <w:noProof/>
            <w:webHidden/>
          </w:rPr>
          <w:fldChar w:fldCharType="separate"/>
        </w:r>
        <w:r w:rsidR="0056239B">
          <w:rPr>
            <w:noProof/>
            <w:webHidden/>
          </w:rPr>
          <w:t>6</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32" w:history="1">
        <w:r w:rsidR="00947CD8" w:rsidRPr="00C75F4F">
          <w:rPr>
            <w:rStyle w:val="Hipervnculo"/>
            <w:noProof/>
          </w:rPr>
          <w:t>Contexto internacional.</w:t>
        </w:r>
        <w:r w:rsidR="00947CD8">
          <w:rPr>
            <w:noProof/>
            <w:webHidden/>
          </w:rPr>
          <w:tab/>
        </w:r>
        <w:r w:rsidR="00947CD8">
          <w:rPr>
            <w:noProof/>
            <w:webHidden/>
          </w:rPr>
          <w:fldChar w:fldCharType="begin"/>
        </w:r>
        <w:r w:rsidR="00947CD8">
          <w:rPr>
            <w:noProof/>
            <w:webHidden/>
          </w:rPr>
          <w:instrText xml:space="preserve"> PAGEREF _Toc401062832 \h </w:instrText>
        </w:r>
        <w:r w:rsidR="00947CD8">
          <w:rPr>
            <w:noProof/>
            <w:webHidden/>
          </w:rPr>
        </w:r>
        <w:r w:rsidR="00947CD8">
          <w:rPr>
            <w:noProof/>
            <w:webHidden/>
          </w:rPr>
          <w:fldChar w:fldCharType="separate"/>
        </w:r>
        <w:r w:rsidR="0056239B">
          <w:rPr>
            <w:noProof/>
            <w:webHidden/>
          </w:rPr>
          <w:t>6</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33" w:history="1">
        <w:r w:rsidR="00947CD8" w:rsidRPr="00C75F4F">
          <w:rPr>
            <w:rStyle w:val="Hipervnculo"/>
            <w:noProof/>
          </w:rPr>
          <w:t>Contexto regional.</w:t>
        </w:r>
        <w:r w:rsidR="00947CD8">
          <w:rPr>
            <w:noProof/>
            <w:webHidden/>
          </w:rPr>
          <w:tab/>
        </w:r>
        <w:r w:rsidR="00947CD8">
          <w:rPr>
            <w:noProof/>
            <w:webHidden/>
          </w:rPr>
          <w:fldChar w:fldCharType="begin"/>
        </w:r>
        <w:r w:rsidR="00947CD8">
          <w:rPr>
            <w:noProof/>
            <w:webHidden/>
          </w:rPr>
          <w:instrText xml:space="preserve"> PAGEREF _Toc401062833 \h </w:instrText>
        </w:r>
        <w:r w:rsidR="00947CD8">
          <w:rPr>
            <w:noProof/>
            <w:webHidden/>
          </w:rPr>
        </w:r>
        <w:r w:rsidR="00947CD8">
          <w:rPr>
            <w:noProof/>
            <w:webHidden/>
          </w:rPr>
          <w:fldChar w:fldCharType="separate"/>
        </w:r>
        <w:r w:rsidR="0056239B">
          <w:rPr>
            <w:noProof/>
            <w:webHidden/>
          </w:rPr>
          <w:t>10</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34" w:history="1">
        <w:r w:rsidR="00947CD8" w:rsidRPr="00C75F4F">
          <w:rPr>
            <w:rStyle w:val="Hipervnculo"/>
            <w:noProof/>
          </w:rPr>
          <w:t>Preguntas clave.</w:t>
        </w:r>
        <w:r w:rsidR="00947CD8">
          <w:rPr>
            <w:noProof/>
            <w:webHidden/>
          </w:rPr>
          <w:tab/>
        </w:r>
        <w:r w:rsidR="00947CD8">
          <w:rPr>
            <w:noProof/>
            <w:webHidden/>
          </w:rPr>
          <w:fldChar w:fldCharType="begin"/>
        </w:r>
        <w:r w:rsidR="00947CD8">
          <w:rPr>
            <w:noProof/>
            <w:webHidden/>
          </w:rPr>
          <w:instrText xml:space="preserve"> PAGEREF _Toc401062834 \h </w:instrText>
        </w:r>
        <w:r w:rsidR="00947CD8">
          <w:rPr>
            <w:noProof/>
            <w:webHidden/>
          </w:rPr>
        </w:r>
        <w:r w:rsidR="00947CD8">
          <w:rPr>
            <w:noProof/>
            <w:webHidden/>
          </w:rPr>
          <w:fldChar w:fldCharType="separate"/>
        </w:r>
        <w:r w:rsidR="0056239B">
          <w:rPr>
            <w:noProof/>
            <w:webHidden/>
          </w:rPr>
          <w:t>14</w:t>
        </w:r>
        <w:r w:rsidR="00947CD8">
          <w:rPr>
            <w:noProof/>
            <w:webHidden/>
          </w:rPr>
          <w:fldChar w:fldCharType="end"/>
        </w:r>
      </w:hyperlink>
    </w:p>
    <w:p w:rsidR="00947CD8" w:rsidRDefault="001113F5">
      <w:pPr>
        <w:pStyle w:val="TDC1"/>
        <w:tabs>
          <w:tab w:val="left" w:pos="440"/>
          <w:tab w:val="right" w:leader="dot" w:pos="8828"/>
        </w:tabs>
        <w:rPr>
          <w:rFonts w:eastAsiaTheme="minorEastAsia"/>
          <w:noProof/>
          <w:lang w:val="es-ES" w:eastAsia="es-ES"/>
        </w:rPr>
      </w:pPr>
      <w:hyperlink w:anchor="_Toc401062835" w:history="1">
        <w:r w:rsidR="00947CD8" w:rsidRPr="00C75F4F">
          <w:rPr>
            <w:rStyle w:val="Hipervnculo"/>
            <w:noProof/>
          </w:rPr>
          <w:t>3.</w:t>
        </w:r>
        <w:r w:rsidR="00947CD8">
          <w:rPr>
            <w:rFonts w:eastAsiaTheme="minorEastAsia"/>
            <w:noProof/>
            <w:lang w:val="es-ES" w:eastAsia="es-ES"/>
          </w:rPr>
          <w:tab/>
        </w:r>
        <w:r w:rsidR="00947CD8" w:rsidRPr="00C75F4F">
          <w:rPr>
            <w:rStyle w:val="Hipervnculo"/>
            <w:noProof/>
          </w:rPr>
          <w:t>Metodología y Marco de Referencia.</w:t>
        </w:r>
        <w:r w:rsidR="00947CD8">
          <w:rPr>
            <w:noProof/>
            <w:webHidden/>
          </w:rPr>
          <w:tab/>
        </w:r>
        <w:r w:rsidR="00947CD8">
          <w:rPr>
            <w:noProof/>
            <w:webHidden/>
          </w:rPr>
          <w:fldChar w:fldCharType="begin"/>
        </w:r>
        <w:r w:rsidR="00947CD8">
          <w:rPr>
            <w:noProof/>
            <w:webHidden/>
          </w:rPr>
          <w:instrText xml:space="preserve"> PAGEREF _Toc401062835 \h </w:instrText>
        </w:r>
        <w:r w:rsidR="00947CD8">
          <w:rPr>
            <w:noProof/>
            <w:webHidden/>
          </w:rPr>
        </w:r>
        <w:r w:rsidR="00947CD8">
          <w:rPr>
            <w:noProof/>
            <w:webHidden/>
          </w:rPr>
          <w:fldChar w:fldCharType="separate"/>
        </w:r>
        <w:r w:rsidR="0056239B">
          <w:rPr>
            <w:noProof/>
            <w:webHidden/>
          </w:rPr>
          <w:t>15</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36" w:history="1">
        <w:r w:rsidR="00947CD8" w:rsidRPr="00C75F4F">
          <w:rPr>
            <w:rStyle w:val="Hipervnculo"/>
            <w:noProof/>
          </w:rPr>
          <w:t>Metodología.</w:t>
        </w:r>
        <w:r w:rsidR="00947CD8">
          <w:rPr>
            <w:noProof/>
            <w:webHidden/>
          </w:rPr>
          <w:tab/>
        </w:r>
        <w:r w:rsidR="00947CD8">
          <w:rPr>
            <w:noProof/>
            <w:webHidden/>
          </w:rPr>
          <w:fldChar w:fldCharType="begin"/>
        </w:r>
        <w:r w:rsidR="00947CD8">
          <w:rPr>
            <w:noProof/>
            <w:webHidden/>
          </w:rPr>
          <w:instrText xml:space="preserve"> PAGEREF _Toc401062836 \h </w:instrText>
        </w:r>
        <w:r w:rsidR="00947CD8">
          <w:rPr>
            <w:noProof/>
            <w:webHidden/>
          </w:rPr>
        </w:r>
        <w:r w:rsidR="00947CD8">
          <w:rPr>
            <w:noProof/>
            <w:webHidden/>
          </w:rPr>
          <w:fldChar w:fldCharType="separate"/>
        </w:r>
        <w:r w:rsidR="0056239B">
          <w:rPr>
            <w:noProof/>
            <w:webHidden/>
          </w:rPr>
          <w:t>15</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37" w:history="1">
        <w:r w:rsidR="00947CD8" w:rsidRPr="00C75F4F">
          <w:rPr>
            <w:rStyle w:val="Hipervnculo"/>
            <w:noProof/>
          </w:rPr>
          <w:t>Investigación explicativa.</w:t>
        </w:r>
        <w:r w:rsidR="00947CD8">
          <w:rPr>
            <w:noProof/>
            <w:webHidden/>
          </w:rPr>
          <w:tab/>
        </w:r>
        <w:r w:rsidR="00947CD8">
          <w:rPr>
            <w:noProof/>
            <w:webHidden/>
          </w:rPr>
          <w:fldChar w:fldCharType="begin"/>
        </w:r>
        <w:r w:rsidR="00947CD8">
          <w:rPr>
            <w:noProof/>
            <w:webHidden/>
          </w:rPr>
          <w:instrText xml:space="preserve"> PAGEREF _Toc401062837 \h </w:instrText>
        </w:r>
        <w:r w:rsidR="00947CD8">
          <w:rPr>
            <w:noProof/>
            <w:webHidden/>
          </w:rPr>
        </w:r>
        <w:r w:rsidR="00947CD8">
          <w:rPr>
            <w:noProof/>
            <w:webHidden/>
          </w:rPr>
          <w:fldChar w:fldCharType="separate"/>
        </w:r>
        <w:r w:rsidR="0056239B">
          <w:rPr>
            <w:noProof/>
            <w:webHidden/>
          </w:rPr>
          <w:t>15</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38" w:history="1">
        <w:r w:rsidR="00947CD8" w:rsidRPr="00C75F4F">
          <w:rPr>
            <w:rStyle w:val="Hipervnculo"/>
            <w:noProof/>
          </w:rPr>
          <w:t>El Estudio de casos como metodología.</w:t>
        </w:r>
        <w:r w:rsidR="00947CD8">
          <w:rPr>
            <w:noProof/>
            <w:webHidden/>
          </w:rPr>
          <w:tab/>
        </w:r>
        <w:r w:rsidR="00947CD8">
          <w:rPr>
            <w:noProof/>
            <w:webHidden/>
          </w:rPr>
          <w:fldChar w:fldCharType="begin"/>
        </w:r>
        <w:r w:rsidR="00947CD8">
          <w:rPr>
            <w:noProof/>
            <w:webHidden/>
          </w:rPr>
          <w:instrText xml:space="preserve"> PAGEREF _Toc401062838 \h </w:instrText>
        </w:r>
        <w:r w:rsidR="00947CD8">
          <w:rPr>
            <w:noProof/>
            <w:webHidden/>
          </w:rPr>
        </w:r>
        <w:r w:rsidR="00947CD8">
          <w:rPr>
            <w:noProof/>
            <w:webHidden/>
          </w:rPr>
          <w:fldChar w:fldCharType="separate"/>
        </w:r>
        <w:r w:rsidR="0056239B">
          <w:rPr>
            <w:noProof/>
            <w:webHidden/>
          </w:rPr>
          <w:t>16</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39" w:history="1">
        <w:r w:rsidR="00947CD8" w:rsidRPr="00C75F4F">
          <w:rPr>
            <w:rStyle w:val="Hipervnculo"/>
            <w:noProof/>
          </w:rPr>
          <w:t>Marco de Referencia.</w:t>
        </w:r>
        <w:r w:rsidR="00947CD8">
          <w:rPr>
            <w:noProof/>
            <w:webHidden/>
          </w:rPr>
          <w:tab/>
        </w:r>
        <w:r w:rsidR="00947CD8">
          <w:rPr>
            <w:noProof/>
            <w:webHidden/>
          </w:rPr>
          <w:fldChar w:fldCharType="begin"/>
        </w:r>
        <w:r w:rsidR="00947CD8">
          <w:rPr>
            <w:noProof/>
            <w:webHidden/>
          </w:rPr>
          <w:instrText xml:space="preserve"> PAGEREF _Toc401062839 \h </w:instrText>
        </w:r>
        <w:r w:rsidR="00947CD8">
          <w:rPr>
            <w:noProof/>
            <w:webHidden/>
          </w:rPr>
        </w:r>
        <w:r w:rsidR="00947CD8">
          <w:rPr>
            <w:noProof/>
            <w:webHidden/>
          </w:rPr>
          <w:fldChar w:fldCharType="separate"/>
        </w:r>
        <w:r w:rsidR="0056239B">
          <w:rPr>
            <w:noProof/>
            <w:webHidden/>
          </w:rPr>
          <w:t>17</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40" w:history="1">
        <w:r w:rsidR="00947CD8" w:rsidRPr="00C75F4F">
          <w:rPr>
            <w:rStyle w:val="Hipervnculo"/>
            <w:noProof/>
          </w:rPr>
          <w:t>Definición de CV</w:t>
        </w:r>
        <w:r w:rsidR="00947CD8">
          <w:rPr>
            <w:noProof/>
            <w:webHidden/>
          </w:rPr>
          <w:tab/>
        </w:r>
        <w:r w:rsidR="00947CD8">
          <w:rPr>
            <w:noProof/>
            <w:webHidden/>
          </w:rPr>
          <w:fldChar w:fldCharType="begin"/>
        </w:r>
        <w:r w:rsidR="00947CD8">
          <w:rPr>
            <w:noProof/>
            <w:webHidden/>
          </w:rPr>
          <w:instrText xml:space="preserve"> PAGEREF _Toc401062840 \h </w:instrText>
        </w:r>
        <w:r w:rsidR="00947CD8">
          <w:rPr>
            <w:noProof/>
            <w:webHidden/>
          </w:rPr>
        </w:r>
        <w:r w:rsidR="00947CD8">
          <w:rPr>
            <w:noProof/>
            <w:webHidden/>
          </w:rPr>
          <w:fldChar w:fldCharType="separate"/>
        </w:r>
        <w:r w:rsidR="0056239B">
          <w:rPr>
            <w:noProof/>
            <w:webHidden/>
          </w:rPr>
          <w:t>20</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41" w:history="1">
        <w:r w:rsidR="00947CD8" w:rsidRPr="00C75F4F">
          <w:rPr>
            <w:rStyle w:val="Hipervnculo"/>
            <w:noProof/>
          </w:rPr>
          <w:t>Algunos conceptos utilizados en la CV</w:t>
        </w:r>
        <w:r w:rsidR="00947CD8">
          <w:rPr>
            <w:noProof/>
            <w:webHidden/>
          </w:rPr>
          <w:tab/>
        </w:r>
        <w:r w:rsidR="00947CD8">
          <w:rPr>
            <w:noProof/>
            <w:webHidden/>
          </w:rPr>
          <w:fldChar w:fldCharType="begin"/>
        </w:r>
        <w:r w:rsidR="00947CD8">
          <w:rPr>
            <w:noProof/>
            <w:webHidden/>
          </w:rPr>
          <w:instrText xml:space="preserve"> PAGEREF _Toc401062841 \h </w:instrText>
        </w:r>
        <w:r w:rsidR="00947CD8">
          <w:rPr>
            <w:noProof/>
            <w:webHidden/>
          </w:rPr>
        </w:r>
        <w:r w:rsidR="00947CD8">
          <w:rPr>
            <w:noProof/>
            <w:webHidden/>
          </w:rPr>
          <w:fldChar w:fldCharType="separate"/>
        </w:r>
        <w:r w:rsidR="0056239B">
          <w:rPr>
            <w:noProof/>
            <w:webHidden/>
          </w:rPr>
          <w:t>21</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42" w:history="1">
        <w:r w:rsidR="00947CD8" w:rsidRPr="00C75F4F">
          <w:rPr>
            <w:rStyle w:val="Hipervnculo"/>
            <w:noProof/>
          </w:rPr>
          <w:t>Auxiliar gráfico para el análisis de la Cadena de Valor.</w:t>
        </w:r>
        <w:r w:rsidR="00947CD8">
          <w:rPr>
            <w:noProof/>
            <w:webHidden/>
          </w:rPr>
          <w:tab/>
        </w:r>
        <w:r w:rsidR="00947CD8">
          <w:rPr>
            <w:noProof/>
            <w:webHidden/>
          </w:rPr>
          <w:fldChar w:fldCharType="begin"/>
        </w:r>
        <w:r w:rsidR="00947CD8">
          <w:rPr>
            <w:noProof/>
            <w:webHidden/>
          </w:rPr>
          <w:instrText xml:space="preserve"> PAGEREF _Toc401062842 \h </w:instrText>
        </w:r>
        <w:r w:rsidR="00947CD8">
          <w:rPr>
            <w:noProof/>
            <w:webHidden/>
          </w:rPr>
        </w:r>
        <w:r w:rsidR="00947CD8">
          <w:rPr>
            <w:noProof/>
            <w:webHidden/>
          </w:rPr>
          <w:fldChar w:fldCharType="separate"/>
        </w:r>
        <w:r w:rsidR="0056239B">
          <w:rPr>
            <w:noProof/>
            <w:webHidden/>
          </w:rPr>
          <w:t>24</w:t>
        </w:r>
        <w:r w:rsidR="00947CD8">
          <w:rPr>
            <w:noProof/>
            <w:webHidden/>
          </w:rPr>
          <w:fldChar w:fldCharType="end"/>
        </w:r>
      </w:hyperlink>
    </w:p>
    <w:p w:rsidR="00947CD8" w:rsidRDefault="001113F5">
      <w:pPr>
        <w:pStyle w:val="TDC1"/>
        <w:tabs>
          <w:tab w:val="left" w:pos="440"/>
          <w:tab w:val="right" w:leader="dot" w:pos="8828"/>
        </w:tabs>
        <w:rPr>
          <w:rFonts w:eastAsiaTheme="minorEastAsia"/>
          <w:noProof/>
          <w:lang w:val="es-ES" w:eastAsia="es-ES"/>
        </w:rPr>
      </w:pPr>
      <w:hyperlink w:anchor="_Toc401062843" w:history="1">
        <w:r w:rsidR="00947CD8" w:rsidRPr="00C75F4F">
          <w:rPr>
            <w:rStyle w:val="Hipervnculo"/>
            <w:noProof/>
          </w:rPr>
          <w:t>4.</w:t>
        </w:r>
        <w:r w:rsidR="00947CD8">
          <w:rPr>
            <w:rFonts w:eastAsiaTheme="minorEastAsia"/>
            <w:noProof/>
            <w:lang w:val="es-ES" w:eastAsia="es-ES"/>
          </w:rPr>
          <w:tab/>
        </w:r>
        <w:r w:rsidR="00947CD8" w:rsidRPr="00C75F4F">
          <w:rPr>
            <w:rStyle w:val="Hipervnculo"/>
            <w:noProof/>
          </w:rPr>
          <w:t>Análisis, procesamiento, resultados.</w:t>
        </w:r>
        <w:r w:rsidR="00947CD8">
          <w:rPr>
            <w:noProof/>
            <w:webHidden/>
          </w:rPr>
          <w:tab/>
        </w:r>
        <w:r w:rsidR="00947CD8">
          <w:rPr>
            <w:noProof/>
            <w:webHidden/>
          </w:rPr>
          <w:fldChar w:fldCharType="begin"/>
        </w:r>
        <w:r w:rsidR="00947CD8">
          <w:rPr>
            <w:noProof/>
            <w:webHidden/>
          </w:rPr>
          <w:instrText xml:space="preserve"> PAGEREF _Toc401062843 \h </w:instrText>
        </w:r>
        <w:r w:rsidR="00947CD8">
          <w:rPr>
            <w:noProof/>
            <w:webHidden/>
          </w:rPr>
        </w:r>
        <w:r w:rsidR="00947CD8">
          <w:rPr>
            <w:noProof/>
            <w:webHidden/>
          </w:rPr>
          <w:fldChar w:fldCharType="separate"/>
        </w:r>
        <w:r w:rsidR="0056239B">
          <w:rPr>
            <w:noProof/>
            <w:webHidden/>
          </w:rPr>
          <w:t>26</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44" w:history="1">
        <w:r w:rsidR="00947CD8" w:rsidRPr="00C75F4F">
          <w:rPr>
            <w:rStyle w:val="Hipervnculo"/>
            <w:noProof/>
          </w:rPr>
          <w:t>Sobre el mercado.</w:t>
        </w:r>
        <w:r w:rsidR="00947CD8">
          <w:rPr>
            <w:noProof/>
            <w:webHidden/>
          </w:rPr>
          <w:tab/>
        </w:r>
        <w:r w:rsidR="00947CD8">
          <w:rPr>
            <w:noProof/>
            <w:webHidden/>
          </w:rPr>
          <w:fldChar w:fldCharType="begin"/>
        </w:r>
        <w:r w:rsidR="00947CD8">
          <w:rPr>
            <w:noProof/>
            <w:webHidden/>
          </w:rPr>
          <w:instrText xml:space="preserve"> PAGEREF _Toc401062844 \h </w:instrText>
        </w:r>
        <w:r w:rsidR="00947CD8">
          <w:rPr>
            <w:noProof/>
            <w:webHidden/>
          </w:rPr>
        </w:r>
        <w:r w:rsidR="00947CD8">
          <w:rPr>
            <w:noProof/>
            <w:webHidden/>
          </w:rPr>
          <w:fldChar w:fldCharType="separate"/>
        </w:r>
        <w:r w:rsidR="0056239B">
          <w:rPr>
            <w:noProof/>
            <w:webHidden/>
          </w:rPr>
          <w:t>26</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45" w:history="1">
        <w:r w:rsidR="00947CD8" w:rsidRPr="00C75F4F">
          <w:rPr>
            <w:rStyle w:val="Hipervnculo"/>
            <w:noProof/>
          </w:rPr>
          <w:t>Sobre los productores.</w:t>
        </w:r>
        <w:r w:rsidR="00947CD8">
          <w:rPr>
            <w:noProof/>
            <w:webHidden/>
          </w:rPr>
          <w:tab/>
        </w:r>
        <w:r w:rsidR="00947CD8">
          <w:rPr>
            <w:noProof/>
            <w:webHidden/>
          </w:rPr>
          <w:fldChar w:fldCharType="begin"/>
        </w:r>
        <w:r w:rsidR="00947CD8">
          <w:rPr>
            <w:noProof/>
            <w:webHidden/>
          </w:rPr>
          <w:instrText xml:space="preserve"> PAGEREF _Toc401062845 \h </w:instrText>
        </w:r>
        <w:r w:rsidR="00947CD8">
          <w:rPr>
            <w:noProof/>
            <w:webHidden/>
          </w:rPr>
        </w:r>
        <w:r w:rsidR="00947CD8">
          <w:rPr>
            <w:noProof/>
            <w:webHidden/>
          </w:rPr>
          <w:fldChar w:fldCharType="separate"/>
        </w:r>
        <w:r w:rsidR="0056239B">
          <w:rPr>
            <w:noProof/>
            <w:webHidden/>
          </w:rPr>
          <w:t>29</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46" w:history="1">
        <w:r w:rsidR="00947CD8" w:rsidRPr="00C75F4F">
          <w:rPr>
            <w:rStyle w:val="Hipervnculo"/>
            <w:noProof/>
          </w:rPr>
          <w:t>Sobre las empresas.</w:t>
        </w:r>
        <w:r w:rsidR="00947CD8">
          <w:rPr>
            <w:noProof/>
            <w:webHidden/>
          </w:rPr>
          <w:tab/>
        </w:r>
        <w:r w:rsidR="00947CD8">
          <w:rPr>
            <w:noProof/>
            <w:webHidden/>
          </w:rPr>
          <w:fldChar w:fldCharType="begin"/>
        </w:r>
        <w:r w:rsidR="00947CD8">
          <w:rPr>
            <w:noProof/>
            <w:webHidden/>
          </w:rPr>
          <w:instrText xml:space="preserve"> PAGEREF _Toc401062846 \h </w:instrText>
        </w:r>
        <w:r w:rsidR="00947CD8">
          <w:rPr>
            <w:noProof/>
            <w:webHidden/>
          </w:rPr>
        </w:r>
        <w:r w:rsidR="00947CD8">
          <w:rPr>
            <w:noProof/>
            <w:webHidden/>
          </w:rPr>
          <w:fldChar w:fldCharType="separate"/>
        </w:r>
        <w:r w:rsidR="0056239B">
          <w:rPr>
            <w:noProof/>
            <w:webHidden/>
          </w:rPr>
          <w:t>32</w:t>
        </w:r>
        <w:r w:rsidR="00947CD8">
          <w:rPr>
            <w:noProof/>
            <w:webHidden/>
          </w:rPr>
          <w:fldChar w:fldCharType="end"/>
        </w:r>
      </w:hyperlink>
    </w:p>
    <w:p w:rsidR="00947CD8" w:rsidRDefault="001113F5">
      <w:pPr>
        <w:pStyle w:val="TDC1"/>
        <w:tabs>
          <w:tab w:val="left" w:pos="440"/>
          <w:tab w:val="right" w:leader="dot" w:pos="8828"/>
        </w:tabs>
        <w:rPr>
          <w:rFonts w:eastAsiaTheme="minorEastAsia"/>
          <w:noProof/>
          <w:lang w:val="es-ES" w:eastAsia="es-ES"/>
        </w:rPr>
      </w:pPr>
      <w:hyperlink w:anchor="_Toc401062847" w:history="1">
        <w:r w:rsidR="00947CD8" w:rsidRPr="00C75F4F">
          <w:rPr>
            <w:rStyle w:val="Hipervnculo"/>
            <w:noProof/>
          </w:rPr>
          <w:t>5.</w:t>
        </w:r>
        <w:r w:rsidR="00947CD8">
          <w:rPr>
            <w:rFonts w:eastAsiaTheme="minorEastAsia"/>
            <w:noProof/>
            <w:lang w:val="es-ES" w:eastAsia="es-ES"/>
          </w:rPr>
          <w:tab/>
        </w:r>
        <w:r w:rsidR="00947CD8" w:rsidRPr="00C75F4F">
          <w:rPr>
            <w:rStyle w:val="Hipervnculo"/>
            <w:noProof/>
          </w:rPr>
          <w:t>Conclusión.</w:t>
        </w:r>
        <w:r w:rsidR="00947CD8">
          <w:rPr>
            <w:noProof/>
            <w:webHidden/>
          </w:rPr>
          <w:tab/>
        </w:r>
        <w:r w:rsidR="00947CD8">
          <w:rPr>
            <w:noProof/>
            <w:webHidden/>
          </w:rPr>
          <w:fldChar w:fldCharType="begin"/>
        </w:r>
        <w:r w:rsidR="00947CD8">
          <w:rPr>
            <w:noProof/>
            <w:webHidden/>
          </w:rPr>
          <w:instrText xml:space="preserve"> PAGEREF _Toc401062847 \h </w:instrText>
        </w:r>
        <w:r w:rsidR="00947CD8">
          <w:rPr>
            <w:noProof/>
            <w:webHidden/>
          </w:rPr>
        </w:r>
        <w:r w:rsidR="00947CD8">
          <w:rPr>
            <w:noProof/>
            <w:webHidden/>
          </w:rPr>
          <w:fldChar w:fldCharType="separate"/>
        </w:r>
        <w:r w:rsidR="0056239B">
          <w:rPr>
            <w:noProof/>
            <w:webHidden/>
          </w:rPr>
          <w:t>41</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48" w:history="1">
        <w:r w:rsidR="00947CD8" w:rsidRPr="00C75F4F">
          <w:rPr>
            <w:rStyle w:val="Hipervnculo"/>
            <w:noProof/>
          </w:rPr>
          <w:t>5.1 Factores que explican el éxito logrado hasta ahora.</w:t>
        </w:r>
        <w:r w:rsidR="00947CD8">
          <w:rPr>
            <w:noProof/>
            <w:webHidden/>
          </w:rPr>
          <w:tab/>
        </w:r>
        <w:r w:rsidR="00947CD8">
          <w:rPr>
            <w:noProof/>
            <w:webHidden/>
          </w:rPr>
          <w:fldChar w:fldCharType="begin"/>
        </w:r>
        <w:r w:rsidR="00947CD8">
          <w:rPr>
            <w:noProof/>
            <w:webHidden/>
          </w:rPr>
          <w:instrText xml:space="preserve"> PAGEREF _Toc401062848 \h </w:instrText>
        </w:r>
        <w:r w:rsidR="00947CD8">
          <w:rPr>
            <w:noProof/>
            <w:webHidden/>
          </w:rPr>
        </w:r>
        <w:r w:rsidR="00947CD8">
          <w:rPr>
            <w:noProof/>
            <w:webHidden/>
          </w:rPr>
          <w:fldChar w:fldCharType="separate"/>
        </w:r>
        <w:r w:rsidR="0056239B">
          <w:rPr>
            <w:noProof/>
            <w:webHidden/>
          </w:rPr>
          <w:t>41</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49" w:history="1">
        <w:r w:rsidR="00947CD8" w:rsidRPr="00C75F4F">
          <w:rPr>
            <w:rStyle w:val="Hipervnculo"/>
            <w:noProof/>
          </w:rPr>
          <w:t>5.2 Factores clave que podrían garantizar la continuidad en el éxito de esta cadena alimenticia.</w:t>
        </w:r>
        <w:r w:rsidR="00947CD8">
          <w:rPr>
            <w:noProof/>
            <w:webHidden/>
          </w:rPr>
          <w:tab/>
        </w:r>
        <w:r w:rsidR="00947CD8">
          <w:rPr>
            <w:noProof/>
            <w:webHidden/>
          </w:rPr>
          <w:fldChar w:fldCharType="begin"/>
        </w:r>
        <w:r w:rsidR="00947CD8">
          <w:rPr>
            <w:noProof/>
            <w:webHidden/>
          </w:rPr>
          <w:instrText xml:space="preserve"> PAGEREF _Toc401062849 \h </w:instrText>
        </w:r>
        <w:r w:rsidR="00947CD8">
          <w:rPr>
            <w:noProof/>
            <w:webHidden/>
          </w:rPr>
        </w:r>
        <w:r w:rsidR="00947CD8">
          <w:rPr>
            <w:noProof/>
            <w:webHidden/>
          </w:rPr>
          <w:fldChar w:fldCharType="separate"/>
        </w:r>
        <w:r w:rsidR="0056239B">
          <w:rPr>
            <w:noProof/>
            <w:webHidden/>
          </w:rPr>
          <w:t>44</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50" w:history="1">
        <w:r w:rsidR="00947CD8" w:rsidRPr="00C75F4F">
          <w:rPr>
            <w:rStyle w:val="Hipervnculo"/>
            <w:noProof/>
          </w:rPr>
          <w:t>5.3 Factores que han impedido una mayor aceleración y desarrollo.</w:t>
        </w:r>
        <w:r w:rsidR="00947CD8">
          <w:rPr>
            <w:noProof/>
            <w:webHidden/>
          </w:rPr>
          <w:tab/>
        </w:r>
        <w:r w:rsidR="00947CD8">
          <w:rPr>
            <w:noProof/>
            <w:webHidden/>
          </w:rPr>
          <w:fldChar w:fldCharType="begin"/>
        </w:r>
        <w:r w:rsidR="00947CD8">
          <w:rPr>
            <w:noProof/>
            <w:webHidden/>
          </w:rPr>
          <w:instrText xml:space="preserve"> PAGEREF _Toc401062850 \h </w:instrText>
        </w:r>
        <w:r w:rsidR="00947CD8">
          <w:rPr>
            <w:noProof/>
            <w:webHidden/>
          </w:rPr>
        </w:r>
        <w:r w:rsidR="00947CD8">
          <w:rPr>
            <w:noProof/>
            <w:webHidden/>
          </w:rPr>
          <w:fldChar w:fldCharType="separate"/>
        </w:r>
        <w:r w:rsidR="0056239B">
          <w:rPr>
            <w:noProof/>
            <w:webHidden/>
          </w:rPr>
          <w:t>46</w:t>
        </w:r>
        <w:r w:rsidR="00947CD8">
          <w:rPr>
            <w:noProof/>
            <w:webHidden/>
          </w:rPr>
          <w:fldChar w:fldCharType="end"/>
        </w:r>
      </w:hyperlink>
    </w:p>
    <w:p w:rsidR="00947CD8" w:rsidRDefault="001113F5">
      <w:pPr>
        <w:pStyle w:val="TDC1"/>
        <w:tabs>
          <w:tab w:val="right" w:leader="dot" w:pos="8828"/>
        </w:tabs>
        <w:rPr>
          <w:rFonts w:eastAsiaTheme="minorEastAsia"/>
          <w:noProof/>
          <w:lang w:val="es-ES" w:eastAsia="es-ES"/>
        </w:rPr>
      </w:pPr>
      <w:hyperlink w:anchor="_Toc401062851" w:history="1">
        <w:r w:rsidR="00947CD8" w:rsidRPr="00C75F4F">
          <w:rPr>
            <w:rStyle w:val="Hipervnculo"/>
            <w:noProof/>
          </w:rPr>
          <w:t>6. Posibles líneas de investigación a futuro.</w:t>
        </w:r>
        <w:r w:rsidR="00947CD8">
          <w:rPr>
            <w:noProof/>
            <w:webHidden/>
          </w:rPr>
          <w:tab/>
        </w:r>
        <w:r w:rsidR="00947CD8">
          <w:rPr>
            <w:noProof/>
            <w:webHidden/>
          </w:rPr>
          <w:fldChar w:fldCharType="begin"/>
        </w:r>
        <w:r w:rsidR="00947CD8">
          <w:rPr>
            <w:noProof/>
            <w:webHidden/>
          </w:rPr>
          <w:instrText xml:space="preserve"> PAGEREF _Toc401062851 \h </w:instrText>
        </w:r>
        <w:r w:rsidR="00947CD8">
          <w:rPr>
            <w:noProof/>
            <w:webHidden/>
          </w:rPr>
        </w:r>
        <w:r w:rsidR="00947CD8">
          <w:rPr>
            <w:noProof/>
            <w:webHidden/>
          </w:rPr>
          <w:fldChar w:fldCharType="separate"/>
        </w:r>
        <w:r w:rsidR="0056239B">
          <w:rPr>
            <w:noProof/>
            <w:webHidden/>
          </w:rPr>
          <w:t>48</w:t>
        </w:r>
        <w:r w:rsidR="00947CD8">
          <w:rPr>
            <w:noProof/>
            <w:webHidden/>
          </w:rPr>
          <w:fldChar w:fldCharType="end"/>
        </w:r>
      </w:hyperlink>
    </w:p>
    <w:p w:rsidR="00947CD8" w:rsidRDefault="001113F5">
      <w:pPr>
        <w:pStyle w:val="TDC1"/>
        <w:tabs>
          <w:tab w:val="right" w:leader="dot" w:pos="8828"/>
        </w:tabs>
        <w:rPr>
          <w:rFonts w:eastAsiaTheme="minorEastAsia"/>
          <w:noProof/>
          <w:lang w:val="es-ES" w:eastAsia="es-ES"/>
        </w:rPr>
      </w:pPr>
      <w:hyperlink w:anchor="_Toc401062852" w:history="1">
        <w:r w:rsidR="00947CD8" w:rsidRPr="00C75F4F">
          <w:rPr>
            <w:rStyle w:val="Hipervnculo"/>
            <w:noProof/>
          </w:rPr>
          <w:t>7. Bibliografía</w:t>
        </w:r>
        <w:r w:rsidR="00947CD8">
          <w:rPr>
            <w:noProof/>
            <w:webHidden/>
          </w:rPr>
          <w:tab/>
        </w:r>
        <w:r w:rsidR="00947CD8">
          <w:rPr>
            <w:noProof/>
            <w:webHidden/>
          </w:rPr>
          <w:fldChar w:fldCharType="begin"/>
        </w:r>
        <w:r w:rsidR="00947CD8">
          <w:rPr>
            <w:noProof/>
            <w:webHidden/>
          </w:rPr>
          <w:instrText xml:space="preserve"> PAGEREF _Toc401062852 \h </w:instrText>
        </w:r>
        <w:r w:rsidR="00947CD8">
          <w:rPr>
            <w:noProof/>
            <w:webHidden/>
          </w:rPr>
        </w:r>
        <w:r w:rsidR="00947CD8">
          <w:rPr>
            <w:noProof/>
            <w:webHidden/>
          </w:rPr>
          <w:fldChar w:fldCharType="separate"/>
        </w:r>
        <w:r w:rsidR="0056239B">
          <w:rPr>
            <w:noProof/>
            <w:webHidden/>
          </w:rPr>
          <w:t>49</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53" w:history="1">
        <w:r w:rsidR="00947CD8" w:rsidRPr="00C75F4F">
          <w:rPr>
            <w:rStyle w:val="Hipervnculo"/>
            <w:noProof/>
            <w:lang w:val="en-US"/>
          </w:rPr>
          <w:t>7.1 Artículos en revistas y libros</w:t>
        </w:r>
        <w:r w:rsidR="00947CD8">
          <w:rPr>
            <w:noProof/>
            <w:webHidden/>
          </w:rPr>
          <w:tab/>
        </w:r>
        <w:r w:rsidR="00947CD8">
          <w:rPr>
            <w:noProof/>
            <w:webHidden/>
          </w:rPr>
          <w:fldChar w:fldCharType="begin"/>
        </w:r>
        <w:r w:rsidR="00947CD8">
          <w:rPr>
            <w:noProof/>
            <w:webHidden/>
          </w:rPr>
          <w:instrText xml:space="preserve"> PAGEREF _Toc401062853 \h </w:instrText>
        </w:r>
        <w:r w:rsidR="00947CD8">
          <w:rPr>
            <w:noProof/>
            <w:webHidden/>
          </w:rPr>
        </w:r>
        <w:r w:rsidR="00947CD8">
          <w:rPr>
            <w:noProof/>
            <w:webHidden/>
          </w:rPr>
          <w:fldChar w:fldCharType="separate"/>
        </w:r>
        <w:r w:rsidR="0056239B">
          <w:rPr>
            <w:noProof/>
            <w:webHidden/>
          </w:rPr>
          <w:t>49</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54" w:history="1">
        <w:r w:rsidR="00947CD8" w:rsidRPr="00C75F4F">
          <w:rPr>
            <w:rStyle w:val="Hipervnculo"/>
            <w:noProof/>
          </w:rPr>
          <w:t>7.2 Páginas web de organizaciones</w:t>
        </w:r>
        <w:r w:rsidR="00947CD8">
          <w:rPr>
            <w:noProof/>
            <w:webHidden/>
          </w:rPr>
          <w:tab/>
        </w:r>
        <w:r w:rsidR="00947CD8">
          <w:rPr>
            <w:noProof/>
            <w:webHidden/>
          </w:rPr>
          <w:fldChar w:fldCharType="begin"/>
        </w:r>
        <w:r w:rsidR="00947CD8">
          <w:rPr>
            <w:noProof/>
            <w:webHidden/>
          </w:rPr>
          <w:instrText xml:space="preserve"> PAGEREF _Toc401062854 \h </w:instrText>
        </w:r>
        <w:r w:rsidR="00947CD8">
          <w:rPr>
            <w:noProof/>
            <w:webHidden/>
          </w:rPr>
        </w:r>
        <w:r w:rsidR="00947CD8">
          <w:rPr>
            <w:noProof/>
            <w:webHidden/>
          </w:rPr>
          <w:fldChar w:fldCharType="separate"/>
        </w:r>
        <w:r w:rsidR="0056239B">
          <w:rPr>
            <w:noProof/>
            <w:webHidden/>
          </w:rPr>
          <w:t>52</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55" w:history="1">
        <w:r w:rsidR="00947CD8" w:rsidRPr="00C75F4F">
          <w:rPr>
            <w:rStyle w:val="Hipervnculo"/>
            <w:noProof/>
          </w:rPr>
          <w:t>7.3 Páginas web de periódicos y semanarios</w:t>
        </w:r>
        <w:r w:rsidR="00947CD8">
          <w:rPr>
            <w:noProof/>
            <w:webHidden/>
          </w:rPr>
          <w:tab/>
        </w:r>
        <w:r w:rsidR="00947CD8">
          <w:rPr>
            <w:noProof/>
            <w:webHidden/>
          </w:rPr>
          <w:fldChar w:fldCharType="begin"/>
        </w:r>
        <w:r w:rsidR="00947CD8">
          <w:rPr>
            <w:noProof/>
            <w:webHidden/>
          </w:rPr>
          <w:instrText xml:space="preserve"> PAGEREF _Toc401062855 \h </w:instrText>
        </w:r>
        <w:r w:rsidR="00947CD8">
          <w:rPr>
            <w:noProof/>
            <w:webHidden/>
          </w:rPr>
        </w:r>
        <w:r w:rsidR="00947CD8">
          <w:rPr>
            <w:noProof/>
            <w:webHidden/>
          </w:rPr>
          <w:fldChar w:fldCharType="separate"/>
        </w:r>
        <w:r w:rsidR="0056239B">
          <w:rPr>
            <w:noProof/>
            <w:webHidden/>
          </w:rPr>
          <w:t>53</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56" w:history="1">
        <w:r w:rsidR="00947CD8" w:rsidRPr="00C75F4F">
          <w:rPr>
            <w:rStyle w:val="Hipervnculo"/>
            <w:noProof/>
          </w:rPr>
          <w:t>7.4 Otras fuentes de información</w:t>
        </w:r>
        <w:r w:rsidR="00947CD8">
          <w:rPr>
            <w:noProof/>
            <w:webHidden/>
          </w:rPr>
          <w:tab/>
        </w:r>
        <w:r w:rsidR="00947CD8">
          <w:rPr>
            <w:noProof/>
            <w:webHidden/>
          </w:rPr>
          <w:fldChar w:fldCharType="begin"/>
        </w:r>
        <w:r w:rsidR="00947CD8">
          <w:rPr>
            <w:noProof/>
            <w:webHidden/>
          </w:rPr>
          <w:instrText xml:space="preserve"> PAGEREF _Toc401062856 \h </w:instrText>
        </w:r>
        <w:r w:rsidR="00947CD8">
          <w:rPr>
            <w:noProof/>
            <w:webHidden/>
          </w:rPr>
        </w:r>
        <w:r w:rsidR="00947CD8">
          <w:rPr>
            <w:noProof/>
            <w:webHidden/>
          </w:rPr>
          <w:fldChar w:fldCharType="separate"/>
        </w:r>
        <w:r w:rsidR="0056239B">
          <w:rPr>
            <w:noProof/>
            <w:webHidden/>
          </w:rPr>
          <w:t>54</w:t>
        </w:r>
        <w:r w:rsidR="00947CD8">
          <w:rPr>
            <w:noProof/>
            <w:webHidden/>
          </w:rPr>
          <w:fldChar w:fldCharType="end"/>
        </w:r>
      </w:hyperlink>
    </w:p>
    <w:p w:rsidR="00947CD8" w:rsidRDefault="001113F5">
      <w:pPr>
        <w:pStyle w:val="TDC1"/>
        <w:tabs>
          <w:tab w:val="right" w:leader="dot" w:pos="8828"/>
        </w:tabs>
        <w:rPr>
          <w:rFonts w:eastAsiaTheme="minorEastAsia"/>
          <w:noProof/>
          <w:lang w:val="es-ES" w:eastAsia="es-ES"/>
        </w:rPr>
      </w:pPr>
      <w:hyperlink w:anchor="_Toc401062857" w:history="1">
        <w:r w:rsidR="00947CD8" w:rsidRPr="00C75F4F">
          <w:rPr>
            <w:rStyle w:val="Hipervnculo"/>
            <w:noProof/>
          </w:rPr>
          <w:t>8. Anexos</w:t>
        </w:r>
        <w:r w:rsidR="00947CD8">
          <w:rPr>
            <w:noProof/>
            <w:webHidden/>
          </w:rPr>
          <w:tab/>
        </w:r>
        <w:r w:rsidR="00947CD8">
          <w:rPr>
            <w:noProof/>
            <w:webHidden/>
          </w:rPr>
          <w:fldChar w:fldCharType="begin"/>
        </w:r>
        <w:r w:rsidR="00947CD8">
          <w:rPr>
            <w:noProof/>
            <w:webHidden/>
          </w:rPr>
          <w:instrText xml:space="preserve"> PAGEREF _Toc401062857 \h </w:instrText>
        </w:r>
        <w:r w:rsidR="00947CD8">
          <w:rPr>
            <w:noProof/>
            <w:webHidden/>
          </w:rPr>
        </w:r>
        <w:r w:rsidR="00947CD8">
          <w:rPr>
            <w:noProof/>
            <w:webHidden/>
          </w:rPr>
          <w:fldChar w:fldCharType="separate"/>
        </w:r>
        <w:r w:rsidR="0056239B">
          <w:rPr>
            <w:noProof/>
            <w:webHidden/>
          </w:rPr>
          <w:t>55</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58" w:history="1">
        <w:r w:rsidR="00947CD8" w:rsidRPr="00C75F4F">
          <w:rPr>
            <w:rStyle w:val="Hipervnculo"/>
            <w:noProof/>
          </w:rPr>
          <w:t>Anexo 1.  Entrevista con Miguel Curiel de Driscoll</w:t>
        </w:r>
        <w:r w:rsidR="00947CD8">
          <w:rPr>
            <w:noProof/>
            <w:webHidden/>
          </w:rPr>
          <w:tab/>
        </w:r>
        <w:r w:rsidR="00947CD8">
          <w:rPr>
            <w:noProof/>
            <w:webHidden/>
          </w:rPr>
          <w:fldChar w:fldCharType="begin"/>
        </w:r>
        <w:r w:rsidR="00947CD8">
          <w:rPr>
            <w:noProof/>
            <w:webHidden/>
          </w:rPr>
          <w:instrText xml:space="preserve"> PAGEREF _Toc401062858 \h </w:instrText>
        </w:r>
        <w:r w:rsidR="00947CD8">
          <w:rPr>
            <w:noProof/>
            <w:webHidden/>
          </w:rPr>
        </w:r>
        <w:r w:rsidR="00947CD8">
          <w:rPr>
            <w:noProof/>
            <w:webHidden/>
          </w:rPr>
          <w:fldChar w:fldCharType="separate"/>
        </w:r>
        <w:r w:rsidR="0056239B">
          <w:rPr>
            <w:noProof/>
            <w:webHidden/>
          </w:rPr>
          <w:t>55</w:t>
        </w:r>
        <w:r w:rsidR="00947CD8">
          <w:rPr>
            <w:noProof/>
            <w:webHidden/>
          </w:rPr>
          <w:fldChar w:fldCharType="end"/>
        </w:r>
      </w:hyperlink>
    </w:p>
    <w:p w:rsidR="00947CD8" w:rsidRDefault="001113F5">
      <w:pPr>
        <w:pStyle w:val="TDC3"/>
        <w:tabs>
          <w:tab w:val="right" w:leader="dot" w:pos="8828"/>
        </w:tabs>
        <w:rPr>
          <w:rFonts w:eastAsiaTheme="minorEastAsia"/>
          <w:noProof/>
          <w:lang w:val="es-ES" w:eastAsia="es-ES"/>
        </w:rPr>
      </w:pPr>
      <w:hyperlink w:anchor="_Toc401062859" w:history="1">
        <w:r w:rsidR="00947CD8" w:rsidRPr="00C75F4F">
          <w:rPr>
            <w:rStyle w:val="Hipervnculo"/>
            <w:noProof/>
          </w:rPr>
          <w:t>Anexo 2.  Entrevista con con los Señores Jorge y Joel Castro Loza</w:t>
        </w:r>
        <w:r w:rsidR="00947CD8">
          <w:rPr>
            <w:noProof/>
            <w:webHidden/>
          </w:rPr>
          <w:tab/>
        </w:r>
        <w:r w:rsidR="00947CD8">
          <w:rPr>
            <w:noProof/>
            <w:webHidden/>
          </w:rPr>
          <w:fldChar w:fldCharType="begin"/>
        </w:r>
        <w:r w:rsidR="00947CD8">
          <w:rPr>
            <w:noProof/>
            <w:webHidden/>
          </w:rPr>
          <w:instrText xml:space="preserve"> PAGEREF _Toc401062859 \h </w:instrText>
        </w:r>
        <w:r w:rsidR="00947CD8">
          <w:rPr>
            <w:noProof/>
            <w:webHidden/>
          </w:rPr>
        </w:r>
        <w:r w:rsidR="00947CD8">
          <w:rPr>
            <w:noProof/>
            <w:webHidden/>
          </w:rPr>
          <w:fldChar w:fldCharType="separate"/>
        </w:r>
        <w:r w:rsidR="0056239B">
          <w:rPr>
            <w:noProof/>
            <w:webHidden/>
          </w:rPr>
          <w:t>58</w:t>
        </w:r>
        <w:r w:rsidR="00947CD8">
          <w:rPr>
            <w:noProof/>
            <w:webHidden/>
          </w:rPr>
          <w:fldChar w:fldCharType="end"/>
        </w:r>
      </w:hyperlink>
    </w:p>
    <w:p w:rsidR="00611A4B" w:rsidRPr="00545275" w:rsidRDefault="00AE1F06" w:rsidP="00947CD8">
      <w:pPr>
        <w:jc w:val="center"/>
        <w:rPr>
          <w:b/>
          <w:sz w:val="24"/>
        </w:rPr>
      </w:pPr>
      <w:r w:rsidRPr="00F22A20">
        <w:lastRenderedPageBreak/>
        <w:fldChar w:fldCharType="end"/>
      </w:r>
      <w:r w:rsidR="00EF3B04" w:rsidRPr="00545275">
        <w:rPr>
          <w:b/>
          <w:sz w:val="24"/>
        </w:rPr>
        <w:t>ACRÓNIMOS</w:t>
      </w:r>
    </w:p>
    <w:p w:rsidR="00D27DBE" w:rsidRPr="006C4C02" w:rsidRDefault="00D27DBE" w:rsidP="006C4C02">
      <w:pPr>
        <w:spacing w:after="0" w:line="360" w:lineRule="auto"/>
        <w:rPr>
          <w:sz w:val="24"/>
        </w:rPr>
      </w:pPr>
      <w:r w:rsidRPr="006C4C02">
        <w:rPr>
          <w:sz w:val="24"/>
        </w:rPr>
        <w:t xml:space="preserve">AAEA </w:t>
      </w:r>
      <w:proofErr w:type="spellStart"/>
      <w:r w:rsidRPr="006C4C02">
        <w:rPr>
          <w:sz w:val="24"/>
        </w:rPr>
        <w:t>Agricultural</w:t>
      </w:r>
      <w:proofErr w:type="spellEnd"/>
      <w:r w:rsidRPr="006C4C02">
        <w:rPr>
          <w:sz w:val="24"/>
        </w:rPr>
        <w:t xml:space="preserve"> and </w:t>
      </w:r>
      <w:proofErr w:type="spellStart"/>
      <w:r w:rsidRPr="006C4C02">
        <w:rPr>
          <w:sz w:val="24"/>
        </w:rPr>
        <w:t>Applied</w:t>
      </w:r>
      <w:proofErr w:type="spellEnd"/>
      <w:r w:rsidRPr="006C4C02">
        <w:rPr>
          <w:sz w:val="24"/>
        </w:rPr>
        <w:t xml:space="preserve"> </w:t>
      </w:r>
      <w:proofErr w:type="spellStart"/>
      <w:r w:rsidRPr="006C4C02">
        <w:rPr>
          <w:sz w:val="24"/>
        </w:rPr>
        <w:t>Economics</w:t>
      </w:r>
      <w:proofErr w:type="spellEnd"/>
      <w:r w:rsidRPr="006C4C02">
        <w:rPr>
          <w:sz w:val="24"/>
        </w:rPr>
        <w:t xml:space="preserve"> </w:t>
      </w:r>
      <w:proofErr w:type="spellStart"/>
      <w:r w:rsidRPr="006C4C02">
        <w:rPr>
          <w:sz w:val="24"/>
        </w:rPr>
        <w:t>Association</w:t>
      </w:r>
      <w:proofErr w:type="spellEnd"/>
      <w:r w:rsidRPr="006C4C02">
        <w:rPr>
          <w:sz w:val="24"/>
        </w:rPr>
        <w:t xml:space="preserve">  Asociación para la Agricultura y Economía Aplicada</w:t>
      </w:r>
    </w:p>
    <w:p w:rsidR="00EF3B04" w:rsidRPr="006C4C02" w:rsidRDefault="00EF3B04" w:rsidP="006C4C02">
      <w:pPr>
        <w:spacing w:after="0" w:line="360" w:lineRule="auto"/>
        <w:rPr>
          <w:sz w:val="24"/>
        </w:rPr>
      </w:pPr>
      <w:r w:rsidRPr="006C4C02">
        <w:rPr>
          <w:sz w:val="24"/>
        </w:rPr>
        <w:t>ACV  Análisis de la Cadena de Valor</w:t>
      </w:r>
    </w:p>
    <w:p w:rsidR="00EF3B04" w:rsidRPr="006C4C02" w:rsidRDefault="00EF3B04" w:rsidP="006C4C02">
      <w:pPr>
        <w:spacing w:after="0" w:line="360" w:lineRule="auto"/>
        <w:rPr>
          <w:sz w:val="24"/>
        </w:rPr>
      </w:pPr>
      <w:r w:rsidRPr="006C4C02">
        <w:rPr>
          <w:sz w:val="24"/>
        </w:rPr>
        <w:t xml:space="preserve">ANEBERRIE  Asociación Nacional de Exportadores de </w:t>
      </w:r>
      <w:proofErr w:type="spellStart"/>
      <w:r w:rsidRPr="006C4C02">
        <w:rPr>
          <w:sz w:val="24"/>
        </w:rPr>
        <w:t>Berries</w:t>
      </w:r>
      <w:proofErr w:type="spellEnd"/>
      <w:r w:rsidRPr="006C4C02">
        <w:rPr>
          <w:sz w:val="24"/>
        </w:rPr>
        <w:t xml:space="preserve"> (México)</w:t>
      </w:r>
    </w:p>
    <w:p w:rsidR="0029796B" w:rsidRPr="006C4C02" w:rsidRDefault="0029796B" w:rsidP="006C4C02">
      <w:pPr>
        <w:spacing w:after="0" w:line="360" w:lineRule="auto"/>
        <w:rPr>
          <w:sz w:val="24"/>
        </w:rPr>
      </w:pPr>
      <w:r w:rsidRPr="006C4C02">
        <w:rPr>
          <w:sz w:val="24"/>
        </w:rPr>
        <w:t xml:space="preserve">BI Business </w:t>
      </w:r>
      <w:proofErr w:type="spellStart"/>
      <w:r w:rsidRPr="006C4C02">
        <w:rPr>
          <w:sz w:val="24"/>
        </w:rPr>
        <w:t>intelligence</w:t>
      </w:r>
      <w:proofErr w:type="spellEnd"/>
    </w:p>
    <w:p w:rsidR="00EF3B04" w:rsidRPr="006C4C02" w:rsidRDefault="00EF3B04" w:rsidP="006C4C02">
      <w:pPr>
        <w:spacing w:after="0" w:line="360" w:lineRule="auto"/>
        <w:rPr>
          <w:sz w:val="24"/>
        </w:rPr>
      </w:pPr>
      <w:r w:rsidRPr="006C4C02">
        <w:rPr>
          <w:sz w:val="24"/>
        </w:rPr>
        <w:t>BM Banco de México</w:t>
      </w:r>
    </w:p>
    <w:p w:rsidR="00EF3B04" w:rsidRPr="006C4C02" w:rsidRDefault="00EF3B04" w:rsidP="006C4C02">
      <w:pPr>
        <w:spacing w:after="0" w:line="360" w:lineRule="auto"/>
        <w:rPr>
          <w:sz w:val="24"/>
        </w:rPr>
      </w:pPr>
      <w:r w:rsidRPr="006C4C02">
        <w:rPr>
          <w:sz w:val="24"/>
        </w:rPr>
        <w:t>CV Cadena de Valor</w:t>
      </w:r>
    </w:p>
    <w:p w:rsidR="00C36927" w:rsidRPr="006C4C02" w:rsidRDefault="00C36927" w:rsidP="006C4C02">
      <w:pPr>
        <w:spacing w:after="0" w:line="360" w:lineRule="auto"/>
        <w:rPr>
          <w:sz w:val="24"/>
        </w:rPr>
      </w:pPr>
      <w:r w:rsidRPr="006C4C02">
        <w:rPr>
          <w:sz w:val="24"/>
        </w:rPr>
        <w:t xml:space="preserve">EU  </w:t>
      </w:r>
      <w:proofErr w:type="spellStart"/>
      <w:r w:rsidR="00247AA0" w:rsidRPr="006C4C02">
        <w:rPr>
          <w:sz w:val="24"/>
        </w:rPr>
        <w:t>The</w:t>
      </w:r>
      <w:proofErr w:type="spellEnd"/>
      <w:r w:rsidR="00247AA0" w:rsidRPr="006C4C02">
        <w:rPr>
          <w:sz w:val="24"/>
        </w:rPr>
        <w:t xml:space="preserve"> </w:t>
      </w:r>
      <w:proofErr w:type="spellStart"/>
      <w:r w:rsidR="00247AA0" w:rsidRPr="006C4C02">
        <w:rPr>
          <w:sz w:val="24"/>
        </w:rPr>
        <w:t>European</w:t>
      </w:r>
      <w:proofErr w:type="spellEnd"/>
      <w:r w:rsidRPr="006C4C02">
        <w:rPr>
          <w:sz w:val="24"/>
        </w:rPr>
        <w:t xml:space="preserve"> </w:t>
      </w:r>
      <w:proofErr w:type="spellStart"/>
      <w:r w:rsidRPr="006C4C02">
        <w:rPr>
          <w:sz w:val="24"/>
        </w:rPr>
        <w:t>Union</w:t>
      </w:r>
      <w:proofErr w:type="spellEnd"/>
      <w:r w:rsidRPr="006C4C02">
        <w:rPr>
          <w:sz w:val="24"/>
        </w:rPr>
        <w:t xml:space="preserve">  Unión Europea</w:t>
      </w:r>
      <w:r w:rsidR="00BE5197" w:rsidRPr="006C4C02">
        <w:rPr>
          <w:sz w:val="24"/>
        </w:rPr>
        <w:t xml:space="preserve"> </w:t>
      </w:r>
    </w:p>
    <w:p w:rsidR="00275F33" w:rsidRPr="006C4C02" w:rsidRDefault="00275F33" w:rsidP="006C4C02">
      <w:pPr>
        <w:spacing w:after="0" w:line="360" w:lineRule="auto"/>
        <w:rPr>
          <w:sz w:val="24"/>
          <w:lang w:val="en-US"/>
        </w:rPr>
      </w:pPr>
      <w:r w:rsidRPr="006C4C02">
        <w:rPr>
          <w:sz w:val="24"/>
          <w:lang w:val="en-US"/>
        </w:rPr>
        <w:t>FAO Food and Agriculture Organization of the United Nations</w:t>
      </w:r>
    </w:p>
    <w:p w:rsidR="00EF3B04" w:rsidRPr="006C4C02" w:rsidRDefault="00EF3B04" w:rsidP="006C4C02">
      <w:pPr>
        <w:spacing w:after="0" w:line="360" w:lineRule="auto"/>
        <w:rPr>
          <w:sz w:val="24"/>
          <w:lang w:val="en-US"/>
        </w:rPr>
      </w:pPr>
      <w:r w:rsidRPr="006C4C02">
        <w:rPr>
          <w:sz w:val="24"/>
          <w:lang w:val="en-US"/>
        </w:rPr>
        <w:t>GTZ</w:t>
      </w:r>
      <w:r w:rsidR="00D9196E" w:rsidRPr="006C4C02">
        <w:rPr>
          <w:sz w:val="24"/>
          <w:lang w:val="en-US"/>
        </w:rPr>
        <w:t xml:space="preserve"> Deutsche </w:t>
      </w:r>
      <w:proofErr w:type="spellStart"/>
      <w:proofErr w:type="gramStart"/>
      <w:r w:rsidR="00D9196E" w:rsidRPr="006C4C02">
        <w:rPr>
          <w:sz w:val="24"/>
          <w:lang w:val="en-US"/>
        </w:rPr>
        <w:t>Gesellshaft</w:t>
      </w:r>
      <w:proofErr w:type="spellEnd"/>
      <w:r w:rsidR="008D192B" w:rsidRPr="006C4C02">
        <w:rPr>
          <w:sz w:val="24"/>
          <w:lang w:val="en-US"/>
        </w:rPr>
        <w:t xml:space="preserve"> </w:t>
      </w:r>
      <w:r w:rsidR="00EE3237" w:rsidRPr="006C4C02">
        <w:rPr>
          <w:sz w:val="24"/>
          <w:lang w:val="en-US"/>
        </w:rPr>
        <w:t xml:space="preserve"> </w:t>
      </w:r>
      <w:proofErr w:type="spellStart"/>
      <w:r w:rsidR="00EE3237" w:rsidRPr="006C4C02">
        <w:rPr>
          <w:sz w:val="24"/>
          <w:lang w:val="en-US"/>
        </w:rPr>
        <w:t>für</w:t>
      </w:r>
      <w:proofErr w:type="spellEnd"/>
      <w:proofErr w:type="gramEnd"/>
      <w:r w:rsidR="00EE3237" w:rsidRPr="006C4C02">
        <w:rPr>
          <w:sz w:val="24"/>
          <w:lang w:val="en-US"/>
        </w:rPr>
        <w:t xml:space="preserve"> </w:t>
      </w:r>
      <w:proofErr w:type="spellStart"/>
      <w:r w:rsidR="00EE3237" w:rsidRPr="006C4C02">
        <w:rPr>
          <w:sz w:val="24"/>
          <w:lang w:val="en-US"/>
        </w:rPr>
        <w:t>T</w:t>
      </w:r>
      <w:r w:rsidR="00D9196E" w:rsidRPr="006C4C02">
        <w:rPr>
          <w:sz w:val="24"/>
          <w:lang w:val="en-US"/>
        </w:rPr>
        <w:t>echnische</w:t>
      </w:r>
      <w:proofErr w:type="spellEnd"/>
      <w:r w:rsidR="00D9196E" w:rsidRPr="006C4C02">
        <w:rPr>
          <w:sz w:val="24"/>
          <w:lang w:val="en-US"/>
        </w:rPr>
        <w:t xml:space="preserve"> </w:t>
      </w:r>
      <w:proofErr w:type="spellStart"/>
      <w:r w:rsidR="00D9196E" w:rsidRPr="006C4C02">
        <w:rPr>
          <w:sz w:val="24"/>
          <w:lang w:val="en-US"/>
        </w:rPr>
        <w:t>Zuzammenarbeit</w:t>
      </w:r>
      <w:proofErr w:type="spellEnd"/>
    </w:p>
    <w:p w:rsidR="009B0662" w:rsidRPr="006C4C02" w:rsidRDefault="009B0662" w:rsidP="006C4C02">
      <w:pPr>
        <w:spacing w:after="0" w:line="360" w:lineRule="auto"/>
        <w:rPr>
          <w:sz w:val="24"/>
          <w:lang w:val="en-US"/>
        </w:rPr>
      </w:pPr>
      <w:r w:rsidRPr="006C4C02">
        <w:rPr>
          <w:sz w:val="24"/>
          <w:lang w:val="en-US"/>
        </w:rPr>
        <w:t>GATS Global Agricultural Trade System (USDA)</w:t>
      </w:r>
    </w:p>
    <w:p w:rsidR="00EF3B04" w:rsidRPr="006C4C02" w:rsidRDefault="00EF3B04" w:rsidP="006C4C02">
      <w:pPr>
        <w:spacing w:after="0" w:line="360" w:lineRule="auto"/>
        <w:rPr>
          <w:sz w:val="20"/>
        </w:rPr>
      </w:pPr>
      <w:proofErr w:type="gramStart"/>
      <w:r w:rsidRPr="006C4C02">
        <w:rPr>
          <w:sz w:val="24"/>
          <w:lang w:val="en-US"/>
        </w:rPr>
        <w:t>HA</w:t>
      </w:r>
      <w:r w:rsidR="008D192B" w:rsidRPr="006C4C02">
        <w:rPr>
          <w:sz w:val="24"/>
          <w:lang w:val="en-US"/>
        </w:rPr>
        <w:t>C</w:t>
      </w:r>
      <w:r w:rsidRPr="006C4C02">
        <w:rPr>
          <w:sz w:val="24"/>
          <w:lang w:val="en-US"/>
        </w:rPr>
        <w:t xml:space="preserve">CP </w:t>
      </w:r>
      <w:r w:rsidR="008D192B" w:rsidRPr="006C4C02">
        <w:rPr>
          <w:sz w:val="24"/>
          <w:lang w:val="en-US"/>
        </w:rPr>
        <w:t xml:space="preserve"> Hazard</w:t>
      </w:r>
      <w:proofErr w:type="gramEnd"/>
      <w:r w:rsidR="008D192B" w:rsidRPr="006C4C02">
        <w:rPr>
          <w:sz w:val="24"/>
          <w:lang w:val="en-US"/>
        </w:rPr>
        <w:t xml:space="preserve"> Analysis and Critical Control Points. </w:t>
      </w:r>
      <w:r w:rsidR="008D192B" w:rsidRPr="006C4C02">
        <w:rPr>
          <w:sz w:val="20"/>
        </w:rPr>
        <w:t xml:space="preserve">Análisis de riesgo y puntos de control críticos. </w:t>
      </w:r>
    </w:p>
    <w:p w:rsidR="00EF3B04" w:rsidRPr="006C4C02" w:rsidRDefault="00EF3B04" w:rsidP="006C4C02">
      <w:pPr>
        <w:spacing w:after="0" w:line="360" w:lineRule="auto"/>
        <w:rPr>
          <w:sz w:val="24"/>
        </w:rPr>
      </w:pPr>
      <w:r w:rsidRPr="006C4C02">
        <w:rPr>
          <w:sz w:val="24"/>
        </w:rPr>
        <w:t xml:space="preserve">IDS  </w:t>
      </w:r>
      <w:proofErr w:type="spellStart"/>
      <w:r w:rsidRPr="006C4C02">
        <w:rPr>
          <w:sz w:val="24"/>
        </w:rPr>
        <w:t>Institute</w:t>
      </w:r>
      <w:proofErr w:type="spellEnd"/>
      <w:r w:rsidRPr="006C4C02">
        <w:rPr>
          <w:sz w:val="24"/>
        </w:rPr>
        <w:t xml:space="preserve"> </w:t>
      </w:r>
      <w:proofErr w:type="spellStart"/>
      <w:r w:rsidRPr="006C4C02">
        <w:rPr>
          <w:sz w:val="24"/>
        </w:rPr>
        <w:t>for</w:t>
      </w:r>
      <w:proofErr w:type="spellEnd"/>
      <w:r w:rsidRPr="006C4C02">
        <w:rPr>
          <w:sz w:val="24"/>
        </w:rPr>
        <w:t xml:space="preserve"> </w:t>
      </w:r>
      <w:proofErr w:type="spellStart"/>
      <w:r w:rsidRPr="006C4C02">
        <w:rPr>
          <w:sz w:val="24"/>
        </w:rPr>
        <w:t>Development</w:t>
      </w:r>
      <w:proofErr w:type="spellEnd"/>
      <w:r w:rsidRPr="006C4C02">
        <w:rPr>
          <w:sz w:val="24"/>
        </w:rPr>
        <w:t xml:space="preserve"> </w:t>
      </w:r>
      <w:proofErr w:type="spellStart"/>
      <w:r w:rsidRPr="006C4C02">
        <w:rPr>
          <w:sz w:val="24"/>
        </w:rPr>
        <w:t>Studies</w:t>
      </w:r>
      <w:proofErr w:type="spellEnd"/>
      <w:r w:rsidRPr="006C4C02">
        <w:rPr>
          <w:sz w:val="24"/>
        </w:rPr>
        <w:t xml:space="preserve"> Instituto para estudios sobre el desarrollo (UK)</w:t>
      </w:r>
    </w:p>
    <w:p w:rsidR="00EF3B04" w:rsidRPr="006C4C02" w:rsidRDefault="00EF3B04" w:rsidP="006C4C02">
      <w:pPr>
        <w:spacing w:after="0" w:line="360" w:lineRule="auto"/>
        <w:rPr>
          <w:sz w:val="24"/>
        </w:rPr>
      </w:pPr>
      <w:r w:rsidRPr="006C4C02">
        <w:rPr>
          <w:sz w:val="24"/>
        </w:rPr>
        <w:t>IMSS  Instituto Mexicano del Seguro Social</w:t>
      </w:r>
    </w:p>
    <w:p w:rsidR="00EF3B04" w:rsidRPr="006C4C02" w:rsidRDefault="00EF3B04" w:rsidP="006C4C02">
      <w:pPr>
        <w:spacing w:after="0" w:line="360" w:lineRule="auto"/>
        <w:rPr>
          <w:sz w:val="24"/>
        </w:rPr>
      </w:pPr>
      <w:r w:rsidRPr="006C4C02">
        <w:rPr>
          <w:sz w:val="24"/>
        </w:rPr>
        <w:t xml:space="preserve">INEGI Instituto </w:t>
      </w:r>
      <w:r w:rsidR="00BB7B97" w:rsidRPr="006C4C02">
        <w:rPr>
          <w:sz w:val="24"/>
        </w:rPr>
        <w:t>N</w:t>
      </w:r>
      <w:r w:rsidRPr="006C4C02">
        <w:rPr>
          <w:sz w:val="24"/>
        </w:rPr>
        <w:t xml:space="preserve">acional de Estadística, </w:t>
      </w:r>
      <w:r w:rsidR="00BB7B97" w:rsidRPr="006C4C02">
        <w:rPr>
          <w:sz w:val="24"/>
        </w:rPr>
        <w:t>G</w:t>
      </w:r>
      <w:r w:rsidRPr="006C4C02">
        <w:rPr>
          <w:sz w:val="24"/>
        </w:rPr>
        <w:t>eografía e Informática</w:t>
      </w:r>
      <w:r w:rsidR="00F114A3" w:rsidRPr="006C4C02">
        <w:rPr>
          <w:sz w:val="24"/>
        </w:rPr>
        <w:t xml:space="preserve"> </w:t>
      </w:r>
    </w:p>
    <w:p w:rsidR="00F114A3" w:rsidRPr="006C4C02" w:rsidRDefault="00F114A3" w:rsidP="006C4C02">
      <w:pPr>
        <w:spacing w:after="0" w:line="360" w:lineRule="auto"/>
        <w:rPr>
          <w:sz w:val="24"/>
          <w:lang w:val="en-US"/>
        </w:rPr>
      </w:pPr>
      <w:r w:rsidRPr="006C4C02">
        <w:rPr>
          <w:sz w:val="24"/>
          <w:lang w:val="en-US"/>
        </w:rPr>
        <w:t>NAFTA North American Free Trade Agreement</w:t>
      </w:r>
    </w:p>
    <w:p w:rsidR="00EF3B04" w:rsidRPr="006C4C02" w:rsidRDefault="00EF3B04" w:rsidP="006C4C02">
      <w:pPr>
        <w:spacing w:after="0" w:line="360" w:lineRule="auto"/>
      </w:pPr>
      <w:r w:rsidRPr="006C4C02">
        <w:rPr>
          <w:sz w:val="24"/>
        </w:rPr>
        <w:t xml:space="preserve">OEIDRUS </w:t>
      </w:r>
      <w:r w:rsidRPr="006C4C02">
        <w:t>Oficina Estatal de Información para el Desarrollo Rural Sustentable</w:t>
      </w:r>
      <w:r w:rsidR="00C36927" w:rsidRPr="006C4C02">
        <w:t xml:space="preserve"> (Jalisco)</w:t>
      </w:r>
    </w:p>
    <w:p w:rsidR="00A43950" w:rsidRDefault="00062B64" w:rsidP="00A43950">
      <w:pPr>
        <w:spacing w:after="0" w:line="360" w:lineRule="auto"/>
        <w:rPr>
          <w:sz w:val="24"/>
        </w:rPr>
      </w:pPr>
      <w:r w:rsidRPr="006C4C02">
        <w:rPr>
          <w:sz w:val="24"/>
        </w:rPr>
        <w:t xml:space="preserve">OCDE  </w:t>
      </w:r>
      <w:proofErr w:type="spellStart"/>
      <w:r w:rsidRPr="006C4C02">
        <w:rPr>
          <w:sz w:val="24"/>
        </w:rPr>
        <w:t>Organisation</w:t>
      </w:r>
      <w:proofErr w:type="spellEnd"/>
      <w:r w:rsidRPr="006C4C02">
        <w:rPr>
          <w:sz w:val="24"/>
        </w:rPr>
        <w:t xml:space="preserve"> </w:t>
      </w:r>
      <w:proofErr w:type="spellStart"/>
      <w:r w:rsidRPr="006C4C02">
        <w:rPr>
          <w:sz w:val="24"/>
        </w:rPr>
        <w:t>for</w:t>
      </w:r>
      <w:proofErr w:type="spellEnd"/>
      <w:r w:rsidRPr="006C4C02">
        <w:rPr>
          <w:sz w:val="24"/>
        </w:rPr>
        <w:t xml:space="preserve"> </w:t>
      </w:r>
      <w:proofErr w:type="spellStart"/>
      <w:r w:rsidRPr="006C4C02">
        <w:rPr>
          <w:sz w:val="24"/>
        </w:rPr>
        <w:t>Economic</w:t>
      </w:r>
      <w:proofErr w:type="spellEnd"/>
      <w:r w:rsidRPr="006C4C02">
        <w:rPr>
          <w:sz w:val="24"/>
        </w:rPr>
        <w:t xml:space="preserve"> Co-</w:t>
      </w:r>
      <w:proofErr w:type="spellStart"/>
      <w:r w:rsidRPr="006C4C02">
        <w:rPr>
          <w:sz w:val="24"/>
        </w:rPr>
        <w:t>operation</w:t>
      </w:r>
      <w:proofErr w:type="spellEnd"/>
      <w:r w:rsidRPr="006C4C02">
        <w:rPr>
          <w:sz w:val="24"/>
        </w:rPr>
        <w:t xml:space="preserve"> and </w:t>
      </w:r>
      <w:proofErr w:type="spellStart"/>
      <w:r w:rsidRPr="006C4C02">
        <w:rPr>
          <w:sz w:val="24"/>
        </w:rPr>
        <w:t>Development</w:t>
      </w:r>
      <w:proofErr w:type="spellEnd"/>
      <w:r w:rsidRPr="006C4C02">
        <w:rPr>
          <w:sz w:val="24"/>
        </w:rPr>
        <w:t xml:space="preserve">  Organización para la Co-operación y el Desarrollo E</w:t>
      </w:r>
      <w:r w:rsidR="00A43950">
        <w:rPr>
          <w:sz w:val="24"/>
        </w:rPr>
        <w:t>conómicos.</w:t>
      </w:r>
    </w:p>
    <w:p w:rsidR="00EF3B04" w:rsidRPr="006C4C02" w:rsidRDefault="00EF3B04" w:rsidP="00A43950">
      <w:pPr>
        <w:spacing w:after="0" w:line="360" w:lineRule="auto"/>
        <w:rPr>
          <w:sz w:val="24"/>
        </w:rPr>
      </w:pPr>
      <w:r w:rsidRPr="006C4C02">
        <w:rPr>
          <w:sz w:val="24"/>
        </w:rPr>
        <w:t xml:space="preserve">SAGARPA Secretaría de Agricultura, Ganadería, Recursos Forestales y Pesca </w:t>
      </w:r>
    </w:p>
    <w:p w:rsidR="002B2F1C" w:rsidRPr="006C4C02" w:rsidRDefault="002B2F1C" w:rsidP="006C4C02">
      <w:pPr>
        <w:spacing w:after="0" w:line="360" w:lineRule="auto"/>
        <w:rPr>
          <w:sz w:val="24"/>
        </w:rPr>
      </w:pPr>
      <w:r w:rsidRPr="006C4C02">
        <w:rPr>
          <w:sz w:val="24"/>
        </w:rPr>
        <w:t>SE Secretaría de Economía del gobierno de México</w:t>
      </w:r>
    </w:p>
    <w:p w:rsidR="00643B40" w:rsidRPr="006C4C02" w:rsidRDefault="00643B40" w:rsidP="006C4C02">
      <w:pPr>
        <w:spacing w:after="0" w:line="360" w:lineRule="auto"/>
        <w:rPr>
          <w:sz w:val="24"/>
        </w:rPr>
      </w:pPr>
      <w:r w:rsidRPr="006C4C02">
        <w:rPr>
          <w:sz w:val="24"/>
        </w:rPr>
        <w:t>SI</w:t>
      </w:r>
      <w:r w:rsidR="00FE2159" w:rsidRPr="006C4C02">
        <w:rPr>
          <w:sz w:val="24"/>
        </w:rPr>
        <w:t>A</w:t>
      </w:r>
      <w:r w:rsidRPr="006C4C02">
        <w:rPr>
          <w:sz w:val="24"/>
        </w:rPr>
        <w:t>VI</w:t>
      </w:r>
      <w:r w:rsidR="00FE2159" w:rsidRPr="006C4C02">
        <w:rPr>
          <w:sz w:val="24"/>
        </w:rPr>
        <w:t xml:space="preserve"> </w:t>
      </w:r>
      <w:r w:rsidR="0047777A" w:rsidRPr="006C4C02">
        <w:rPr>
          <w:sz w:val="24"/>
        </w:rPr>
        <w:t xml:space="preserve"> </w:t>
      </w:r>
      <w:r w:rsidR="00FE2159" w:rsidRPr="006C4C02">
        <w:rPr>
          <w:sz w:val="24"/>
        </w:rPr>
        <w:t>Sistema de Información Arancelaria Vía Internet (SIAVI 4) Secretaría de Economía</w:t>
      </w:r>
    </w:p>
    <w:p w:rsidR="00F114A3" w:rsidRPr="006C4C02" w:rsidRDefault="00F114A3" w:rsidP="006C4C02">
      <w:pPr>
        <w:spacing w:after="0" w:line="360" w:lineRule="auto"/>
        <w:rPr>
          <w:sz w:val="24"/>
        </w:rPr>
      </w:pPr>
      <w:r w:rsidRPr="006C4C02">
        <w:rPr>
          <w:sz w:val="24"/>
        </w:rPr>
        <w:t>TLCAN Tratado de Libre Comercio de América del Norte</w:t>
      </w:r>
    </w:p>
    <w:p w:rsidR="00E30424" w:rsidRPr="006C4C02" w:rsidRDefault="00E30424" w:rsidP="006C4C02">
      <w:pPr>
        <w:spacing w:after="0" w:line="360" w:lineRule="auto"/>
        <w:rPr>
          <w:sz w:val="24"/>
          <w:lang w:val="en-US"/>
        </w:rPr>
      </w:pPr>
      <w:r w:rsidRPr="006C4C02">
        <w:rPr>
          <w:sz w:val="24"/>
          <w:lang w:val="en-US"/>
        </w:rPr>
        <w:t xml:space="preserve">UN United </w:t>
      </w:r>
      <w:proofErr w:type="gramStart"/>
      <w:r w:rsidRPr="006C4C02">
        <w:rPr>
          <w:sz w:val="24"/>
          <w:lang w:val="en-US"/>
        </w:rPr>
        <w:t xml:space="preserve">Nations  </w:t>
      </w:r>
      <w:proofErr w:type="spellStart"/>
      <w:r w:rsidRPr="006C4C02">
        <w:rPr>
          <w:sz w:val="24"/>
          <w:lang w:val="en-US"/>
        </w:rPr>
        <w:t>Naciones</w:t>
      </w:r>
      <w:proofErr w:type="spellEnd"/>
      <w:proofErr w:type="gramEnd"/>
      <w:r w:rsidRPr="006C4C02">
        <w:rPr>
          <w:sz w:val="24"/>
          <w:lang w:val="en-US"/>
        </w:rPr>
        <w:t xml:space="preserve"> </w:t>
      </w:r>
      <w:proofErr w:type="spellStart"/>
      <w:r w:rsidRPr="006C4C02">
        <w:rPr>
          <w:sz w:val="24"/>
          <w:lang w:val="en-US"/>
        </w:rPr>
        <w:t>Unidas</w:t>
      </w:r>
      <w:proofErr w:type="spellEnd"/>
    </w:p>
    <w:p w:rsidR="002C436A" w:rsidRPr="006C4C02" w:rsidRDefault="002C436A" w:rsidP="006C4C02">
      <w:pPr>
        <w:spacing w:after="0" w:line="360" w:lineRule="auto"/>
        <w:rPr>
          <w:sz w:val="24"/>
          <w:lang w:val="en-US"/>
        </w:rPr>
      </w:pPr>
      <w:r w:rsidRPr="006C4C02">
        <w:rPr>
          <w:sz w:val="24"/>
          <w:lang w:val="en-US"/>
        </w:rPr>
        <w:t xml:space="preserve">UNIDO United Nations </w:t>
      </w:r>
      <w:proofErr w:type="spellStart"/>
      <w:r w:rsidRPr="006C4C02">
        <w:rPr>
          <w:sz w:val="24"/>
          <w:lang w:val="en-US"/>
        </w:rPr>
        <w:t>In</w:t>
      </w:r>
      <w:r w:rsidR="00181DA8" w:rsidRPr="006C4C02">
        <w:rPr>
          <w:sz w:val="24"/>
          <w:lang w:val="en-US"/>
        </w:rPr>
        <w:t>dudstrial</w:t>
      </w:r>
      <w:proofErr w:type="spellEnd"/>
      <w:r w:rsidRPr="006C4C02">
        <w:rPr>
          <w:sz w:val="24"/>
          <w:lang w:val="en-US"/>
        </w:rPr>
        <w:t xml:space="preserve"> Development Organization</w:t>
      </w:r>
      <w:r w:rsidR="00181DA8" w:rsidRPr="006C4C02">
        <w:rPr>
          <w:sz w:val="24"/>
          <w:lang w:val="en-US"/>
        </w:rPr>
        <w:t>, Vienna, Austria.</w:t>
      </w:r>
    </w:p>
    <w:p w:rsidR="00EF3B04" w:rsidRPr="006C4C02" w:rsidRDefault="00EF3B04" w:rsidP="006C4C02">
      <w:pPr>
        <w:spacing w:after="0" w:line="360" w:lineRule="auto"/>
        <w:rPr>
          <w:sz w:val="24"/>
        </w:rPr>
      </w:pPr>
      <w:r w:rsidRPr="006C4C02">
        <w:rPr>
          <w:sz w:val="24"/>
        </w:rPr>
        <w:t>USA Estados Unidos de Norteamérica</w:t>
      </w:r>
    </w:p>
    <w:p w:rsidR="00EF3B04" w:rsidRPr="006C4C02" w:rsidRDefault="00EF3B04" w:rsidP="006C4C02">
      <w:pPr>
        <w:spacing w:after="0" w:line="360" w:lineRule="auto"/>
        <w:rPr>
          <w:sz w:val="24"/>
        </w:rPr>
      </w:pPr>
      <w:r w:rsidRPr="006C4C02">
        <w:rPr>
          <w:sz w:val="24"/>
        </w:rPr>
        <w:t>USDA Estados Unidos Departamento de Agricultura</w:t>
      </w:r>
    </w:p>
    <w:p w:rsidR="00611A4B" w:rsidRPr="006C4C02" w:rsidRDefault="00611A4B"/>
    <w:p w:rsidR="008D3FC6" w:rsidRDefault="008D3FC6" w:rsidP="001511EB">
      <w:pPr>
        <w:pStyle w:val="Prrafodelista"/>
        <w:numPr>
          <w:ilvl w:val="0"/>
          <w:numId w:val="9"/>
        </w:numPr>
        <w:jc w:val="both"/>
        <w:rPr>
          <w:rStyle w:val="Ttulo2Car"/>
        </w:rPr>
        <w:sectPr w:rsidR="008D3FC6" w:rsidSect="001E5A43">
          <w:footerReference w:type="default" r:id="rId9"/>
          <w:pgSz w:w="12240" w:h="15840"/>
          <w:pgMar w:top="1417" w:right="1701" w:bottom="1417" w:left="1701" w:header="708" w:footer="708" w:gutter="0"/>
          <w:cols w:space="708"/>
          <w:titlePg/>
          <w:docGrid w:linePitch="360"/>
        </w:sectPr>
      </w:pPr>
    </w:p>
    <w:p w:rsidR="003A43A0" w:rsidRDefault="007561AE" w:rsidP="001511EB">
      <w:pPr>
        <w:pStyle w:val="Prrafodelista"/>
        <w:numPr>
          <w:ilvl w:val="0"/>
          <w:numId w:val="9"/>
        </w:numPr>
        <w:jc w:val="both"/>
      </w:pPr>
      <w:bookmarkStart w:id="0" w:name="_Toc401062830"/>
      <w:r w:rsidRPr="00FA32DE">
        <w:rPr>
          <w:rStyle w:val="Ttulo2Car"/>
        </w:rPr>
        <w:lastRenderedPageBreak/>
        <w:t>Introducción</w:t>
      </w:r>
      <w:bookmarkEnd w:id="0"/>
      <w:r>
        <w:t xml:space="preserve">. </w:t>
      </w:r>
    </w:p>
    <w:p w:rsidR="00202349" w:rsidRDefault="00202349" w:rsidP="00202349">
      <w:pPr>
        <w:pStyle w:val="Prrafodelista"/>
        <w:ind w:left="360"/>
        <w:jc w:val="both"/>
      </w:pPr>
    </w:p>
    <w:p w:rsidR="00AB2599" w:rsidRDefault="00AB2599" w:rsidP="00AB2599">
      <w:pPr>
        <w:pStyle w:val="Prrafodelista"/>
        <w:ind w:left="0"/>
        <w:jc w:val="both"/>
      </w:pPr>
      <w:r>
        <w:t xml:space="preserve">En el Occidente de México, en los estados de Jalisco, Michoacán, Colima, Nayarit, Guanajuato, ha sido notable, en los últimos años (2000-2012) observar el crecimiento de instalaciones tipo invernadero en el área rural de esta región. </w:t>
      </w:r>
    </w:p>
    <w:p w:rsidR="00AB2599" w:rsidRDefault="00AB2599" w:rsidP="00AB2599">
      <w:pPr>
        <w:jc w:val="both"/>
      </w:pPr>
      <w:r>
        <w:t xml:space="preserve">Existen varias condiciones de geografía, infraestructura y emprendimientos rurales que favorecen este fenómeno. </w:t>
      </w:r>
    </w:p>
    <w:p w:rsidR="00AB2599" w:rsidRPr="00E61196" w:rsidRDefault="00AB2599" w:rsidP="00AB2599">
      <w:pPr>
        <w:jc w:val="both"/>
      </w:pPr>
      <w:r>
        <w:t>Geografía. La temperatura y la precipitación pluvial</w:t>
      </w:r>
      <w:r w:rsidR="005D1CDF">
        <w:t>,</w:t>
      </w:r>
      <w:r>
        <w:t xml:space="preserve"> ambas variables en sus promedios anuales, y la altura media sobre el nivel de mar de los terrenos favorecen el cultivo de ciertos productos. Contribuye también la calidad de la tierra, el suelo, y su capacidad de regeneración. El que se cuente con áreas cultivables, es decir, que no se tenga la necesidad de talar bosque para encontrar tierras y destinarlas a la siembra. Con la superficie que ya se cuenta destinada al cultivo, que originalmente es campo abierto, pueden ahora re-distribuirse esas hectáreas entre cultivos </w:t>
      </w:r>
      <w:r w:rsidRPr="00E61196">
        <w:t xml:space="preserve">tradicionales y </w:t>
      </w:r>
      <w:r w:rsidR="001A33E9">
        <w:t>los destinados a i</w:t>
      </w:r>
      <w:r w:rsidRPr="00E61196">
        <w:t>nvernadero.</w:t>
      </w:r>
    </w:p>
    <w:p w:rsidR="006B5A02" w:rsidRPr="00E61196" w:rsidRDefault="00AB2599" w:rsidP="00AB2599">
      <w:pPr>
        <w:jc w:val="both"/>
      </w:pPr>
      <w:r w:rsidRPr="00E61196">
        <w:t xml:space="preserve">Infraestructura. Con el desarrollo que han tenido los estados y municipios en los últimos años, favorecidos por las políticas públicas, ahora se cuenta con carreteras rápidas y bien conectadas. Por ellas transitan vehículos que son gestionados por compañías dedicadas al transporte. </w:t>
      </w:r>
      <w:r w:rsidR="006B5A02" w:rsidRPr="00E61196">
        <w:t xml:space="preserve">En cuanto a infraestructura de transporte terrestre podemos observar </w:t>
      </w:r>
      <w:r w:rsidR="00E61196" w:rsidRPr="00E61196">
        <w:t xml:space="preserve">en la primer tabla, </w:t>
      </w:r>
      <w:r w:rsidR="006B5A02" w:rsidRPr="00E61196">
        <w:t xml:space="preserve">el cambio en el aumento de ton/Km de movimiento de mercancías***. </w:t>
      </w:r>
      <w:r w:rsidRPr="00E61196">
        <w:t xml:space="preserve">Si el destino de los productos es el mercado exterior se cuenta con los servicios de agencias aduanales, recintos fiscales. </w:t>
      </w:r>
      <w:r w:rsidR="002A24C1">
        <w:t>(Los asteriscos se refieren a lo indicado en la tabla).</w:t>
      </w:r>
    </w:p>
    <w:p w:rsidR="006B5A02" w:rsidRPr="00E61196" w:rsidRDefault="00AB2599" w:rsidP="00AB2599">
      <w:pPr>
        <w:jc w:val="both"/>
      </w:pPr>
      <w:r w:rsidRPr="00E61196">
        <w:t xml:space="preserve">La red de Telecomunicaciones, principalmente </w:t>
      </w:r>
      <w:r w:rsidR="00BA65AC" w:rsidRPr="00E61196">
        <w:t xml:space="preserve">una mejor </w:t>
      </w:r>
      <w:r w:rsidR="00394FC2">
        <w:t xml:space="preserve">(ancho de banda y velocidad de transmisión) </w:t>
      </w:r>
      <w:r w:rsidR="00D26461" w:rsidRPr="00E61196">
        <w:t xml:space="preserve">y más abundante </w:t>
      </w:r>
      <w:r w:rsidRPr="00E61196">
        <w:t xml:space="preserve">conexión a internet </w:t>
      </w:r>
      <w:r w:rsidR="00D26461" w:rsidRPr="00E61196">
        <w:t>*</w:t>
      </w:r>
      <w:r w:rsidR="006B5A02" w:rsidRPr="00E61196">
        <w:t xml:space="preserve"> </w:t>
      </w:r>
      <w:r w:rsidR="00BA65AC" w:rsidRPr="00E61196">
        <w:t xml:space="preserve"> </w:t>
      </w:r>
      <w:r w:rsidRPr="00E61196">
        <w:t xml:space="preserve">permiten comunicar y controlar operaciones a distancia. </w:t>
      </w:r>
    </w:p>
    <w:p w:rsidR="006B5A02" w:rsidRPr="00E61196" w:rsidRDefault="00AB2599" w:rsidP="00AB2599">
      <w:pPr>
        <w:jc w:val="both"/>
      </w:pPr>
      <w:r w:rsidRPr="00E61196">
        <w:t xml:space="preserve">Se cuenta </w:t>
      </w:r>
      <w:r w:rsidR="00BA65AC" w:rsidRPr="00E61196">
        <w:t xml:space="preserve">con </w:t>
      </w:r>
      <w:r w:rsidRPr="00E61196">
        <w:t>el abasto de proveedores especializados</w:t>
      </w:r>
      <w:r w:rsidR="00BA65AC" w:rsidRPr="00E61196">
        <w:t xml:space="preserve"> para la construcción de invernaderos que se organizaron gremialmente en la Asociación Mexicana de Constructores de Invernaderos AC, con el objeto de facilitar su operación, pero especialmente con el objeto de normar y certificar la construcción de las instalaciones. De esta asociación se derivó la </w:t>
      </w:r>
      <w:r w:rsidR="002A24C1">
        <w:t>Norma Mexicana</w:t>
      </w:r>
      <w:r w:rsidR="00BA65AC" w:rsidRPr="00E61196">
        <w:t xml:space="preserve"> </w:t>
      </w:r>
      <w:r w:rsidR="002A24C1">
        <w:t>(</w:t>
      </w:r>
      <w:r w:rsidR="00BA65AC" w:rsidRPr="00E61196">
        <w:t>NOM</w:t>
      </w:r>
      <w:r w:rsidR="002A24C1">
        <w:t>)</w:t>
      </w:r>
      <w:r w:rsidR="00BA65AC" w:rsidRPr="00E61196">
        <w:t xml:space="preserve"> </w:t>
      </w:r>
      <w:r w:rsidR="00BE5197" w:rsidRPr="00E61196">
        <w:t xml:space="preserve"> </w:t>
      </w:r>
      <w:r w:rsidR="00BA65AC" w:rsidRPr="00E61196">
        <w:t>1255, avalada por la SAGARPA.</w:t>
      </w:r>
      <w:r w:rsidRPr="00E61196">
        <w:t xml:space="preserve"> </w:t>
      </w:r>
    </w:p>
    <w:p w:rsidR="00AB2599" w:rsidRDefault="00AB2599" w:rsidP="00AB2599">
      <w:pPr>
        <w:jc w:val="both"/>
      </w:pPr>
      <w:r w:rsidRPr="00E61196">
        <w:t>El sistema bancario es amplio y funcional</w:t>
      </w:r>
      <w:r w:rsidR="00BE5197" w:rsidRPr="00E61196">
        <w:t xml:space="preserve"> </w:t>
      </w:r>
      <w:r w:rsidR="00D26461" w:rsidRPr="00E61196">
        <w:t>**</w:t>
      </w:r>
      <w:r w:rsidR="00CE3917" w:rsidRPr="00E61196">
        <w:t xml:space="preserve"> reflejado en los cambios en el importe monetario, tanto de importaciones como de exportaciones. </w:t>
      </w:r>
      <w:r w:rsidRPr="00E61196">
        <w:t>A nivel público se cuenta con las políticas</w:t>
      </w:r>
      <w:r>
        <w:t xml:space="preserve"> municipales, estatales y federales que permitan asegurar al menos de modo primario, la tenencia y uso de la tierra, y que permitan la inversión extranjera directa</w:t>
      </w:r>
      <w:r w:rsidR="00CE3917">
        <w:t xml:space="preserve"> ****</w:t>
      </w:r>
      <w:r>
        <w:t xml:space="preserve">. </w:t>
      </w:r>
      <w:r w:rsidR="00062B64">
        <w:t>Lo anterior está sustentado en la información que proporciona la OCDE</w:t>
      </w:r>
      <w:r w:rsidR="00D26461">
        <w:t xml:space="preserve"> en el apartado: Country </w:t>
      </w:r>
      <w:proofErr w:type="spellStart"/>
      <w:r w:rsidR="00D26461">
        <w:t>Statistical</w:t>
      </w:r>
      <w:proofErr w:type="spellEnd"/>
      <w:r w:rsidR="00D26461">
        <w:t xml:space="preserve"> </w:t>
      </w:r>
      <w:proofErr w:type="spellStart"/>
      <w:r w:rsidR="00D26461">
        <w:t>Profile</w:t>
      </w:r>
      <w:proofErr w:type="spellEnd"/>
      <w:r w:rsidR="00D26461">
        <w:t xml:space="preserve">, México, años 2009 y 2013. Ver </w:t>
      </w:r>
      <w:r w:rsidR="00E61196">
        <w:t>adelante</w:t>
      </w:r>
      <w:r w:rsidR="000568BB">
        <w:t>.</w:t>
      </w:r>
    </w:p>
    <w:p w:rsidR="00D26461" w:rsidRDefault="00D26461" w:rsidP="00D26461"/>
    <w:p w:rsidR="00D26461" w:rsidRDefault="00D26461" w:rsidP="006B3401">
      <w:pPr>
        <w:tabs>
          <w:tab w:val="left" w:pos="4820"/>
        </w:tabs>
      </w:pPr>
    </w:p>
    <w:p w:rsidR="00D26461" w:rsidRPr="00C21401" w:rsidRDefault="00D26461" w:rsidP="00D26461">
      <w:pPr>
        <w:rPr>
          <w:b/>
        </w:rPr>
      </w:pPr>
      <w:r w:rsidRPr="00C21401">
        <w:rPr>
          <w:b/>
        </w:rPr>
        <w:t xml:space="preserve">Tabla </w:t>
      </w:r>
      <w:r w:rsidR="00D178B9" w:rsidRPr="00C21401">
        <w:rPr>
          <w:b/>
        </w:rPr>
        <w:t>1.1</w:t>
      </w:r>
      <w:r w:rsidR="00C21401" w:rsidRPr="00C21401">
        <w:rPr>
          <w:b/>
        </w:rPr>
        <w:t xml:space="preserve"> </w:t>
      </w:r>
      <w:r w:rsidRPr="00C21401">
        <w:rPr>
          <w:b/>
        </w:rPr>
        <w:t>Estadísticas de comercio exterior e infraestructura de todo México. Años 2001 a 2011.</w:t>
      </w:r>
    </w:p>
    <w:tbl>
      <w:tblPr>
        <w:tblStyle w:val="Tablaconcuadrcula"/>
        <w:tblW w:w="9214" w:type="dxa"/>
        <w:tblInd w:w="-34" w:type="dxa"/>
        <w:tblLayout w:type="fixed"/>
        <w:tblLook w:val="04A0" w:firstRow="1" w:lastRow="0" w:firstColumn="1" w:lastColumn="0" w:noHBand="0" w:noVBand="1"/>
      </w:tblPr>
      <w:tblGrid>
        <w:gridCol w:w="993"/>
        <w:gridCol w:w="567"/>
        <w:gridCol w:w="709"/>
        <w:gridCol w:w="709"/>
        <w:gridCol w:w="613"/>
        <w:gridCol w:w="655"/>
        <w:gridCol w:w="709"/>
        <w:gridCol w:w="715"/>
        <w:gridCol w:w="709"/>
        <w:gridCol w:w="709"/>
        <w:gridCol w:w="709"/>
        <w:gridCol w:w="715"/>
        <w:gridCol w:w="702"/>
      </w:tblGrid>
      <w:tr w:rsidR="003C04B7" w:rsidRPr="003C04B7" w:rsidTr="003C04B7">
        <w:trPr>
          <w:trHeight w:val="304"/>
        </w:trPr>
        <w:tc>
          <w:tcPr>
            <w:tcW w:w="993" w:type="dxa"/>
          </w:tcPr>
          <w:p w:rsidR="00D26461" w:rsidRPr="003C04B7" w:rsidRDefault="00D26461" w:rsidP="00D26461">
            <w:pPr>
              <w:rPr>
                <w:rFonts w:cstheme="minorHAnsi"/>
                <w:sz w:val="16"/>
                <w:szCs w:val="16"/>
              </w:rPr>
            </w:pPr>
            <w:r w:rsidRPr="003C04B7">
              <w:rPr>
                <w:rFonts w:cstheme="minorHAnsi"/>
                <w:sz w:val="16"/>
                <w:szCs w:val="16"/>
              </w:rPr>
              <w:t>Concepto</w:t>
            </w:r>
          </w:p>
        </w:tc>
        <w:tc>
          <w:tcPr>
            <w:tcW w:w="567" w:type="dxa"/>
          </w:tcPr>
          <w:p w:rsidR="00D26461" w:rsidRPr="003C04B7" w:rsidRDefault="00D26461" w:rsidP="00D26461">
            <w:pPr>
              <w:rPr>
                <w:rFonts w:cstheme="minorHAnsi"/>
                <w:sz w:val="16"/>
                <w:szCs w:val="16"/>
              </w:rPr>
            </w:pPr>
            <w:r w:rsidRPr="003C04B7">
              <w:rPr>
                <w:rFonts w:cstheme="minorHAnsi"/>
                <w:sz w:val="16"/>
                <w:szCs w:val="16"/>
              </w:rPr>
              <w:t>Unidad</w:t>
            </w:r>
          </w:p>
        </w:tc>
        <w:tc>
          <w:tcPr>
            <w:tcW w:w="709" w:type="dxa"/>
          </w:tcPr>
          <w:p w:rsidR="00D26461" w:rsidRPr="003C04B7" w:rsidRDefault="00D26461" w:rsidP="00D26461">
            <w:pPr>
              <w:rPr>
                <w:rFonts w:cstheme="minorHAnsi"/>
                <w:sz w:val="16"/>
                <w:szCs w:val="16"/>
              </w:rPr>
            </w:pPr>
            <w:r w:rsidRPr="003C04B7">
              <w:rPr>
                <w:rFonts w:cstheme="minorHAnsi"/>
                <w:sz w:val="16"/>
                <w:szCs w:val="16"/>
              </w:rPr>
              <w:t>2001</w:t>
            </w:r>
          </w:p>
        </w:tc>
        <w:tc>
          <w:tcPr>
            <w:tcW w:w="709" w:type="dxa"/>
          </w:tcPr>
          <w:p w:rsidR="00D26461" w:rsidRPr="003C04B7" w:rsidRDefault="00D26461" w:rsidP="00D26461">
            <w:pPr>
              <w:rPr>
                <w:rFonts w:cstheme="minorHAnsi"/>
                <w:sz w:val="16"/>
                <w:szCs w:val="16"/>
              </w:rPr>
            </w:pPr>
            <w:r w:rsidRPr="003C04B7">
              <w:rPr>
                <w:rFonts w:cstheme="minorHAnsi"/>
                <w:sz w:val="16"/>
                <w:szCs w:val="16"/>
              </w:rPr>
              <w:t>2002</w:t>
            </w:r>
          </w:p>
        </w:tc>
        <w:tc>
          <w:tcPr>
            <w:tcW w:w="613" w:type="dxa"/>
          </w:tcPr>
          <w:p w:rsidR="00D26461" w:rsidRPr="003C04B7" w:rsidRDefault="00D26461" w:rsidP="00D26461">
            <w:pPr>
              <w:rPr>
                <w:rFonts w:cstheme="minorHAnsi"/>
                <w:sz w:val="16"/>
                <w:szCs w:val="16"/>
              </w:rPr>
            </w:pPr>
            <w:r w:rsidRPr="003C04B7">
              <w:rPr>
                <w:rFonts w:cstheme="minorHAnsi"/>
                <w:sz w:val="16"/>
                <w:szCs w:val="16"/>
              </w:rPr>
              <w:t>2003</w:t>
            </w:r>
          </w:p>
        </w:tc>
        <w:tc>
          <w:tcPr>
            <w:tcW w:w="655" w:type="dxa"/>
          </w:tcPr>
          <w:p w:rsidR="00D26461" w:rsidRPr="003C04B7" w:rsidRDefault="00D26461" w:rsidP="00D26461">
            <w:pPr>
              <w:rPr>
                <w:rFonts w:cstheme="minorHAnsi"/>
                <w:sz w:val="16"/>
                <w:szCs w:val="16"/>
              </w:rPr>
            </w:pPr>
            <w:r w:rsidRPr="003C04B7">
              <w:rPr>
                <w:rFonts w:cstheme="minorHAnsi"/>
                <w:sz w:val="16"/>
                <w:szCs w:val="16"/>
              </w:rPr>
              <w:t>2004</w:t>
            </w:r>
          </w:p>
        </w:tc>
        <w:tc>
          <w:tcPr>
            <w:tcW w:w="709" w:type="dxa"/>
          </w:tcPr>
          <w:p w:rsidR="00D26461" w:rsidRPr="003C04B7" w:rsidRDefault="00D26461" w:rsidP="00D26461">
            <w:pPr>
              <w:rPr>
                <w:rFonts w:cstheme="minorHAnsi"/>
                <w:sz w:val="16"/>
                <w:szCs w:val="16"/>
              </w:rPr>
            </w:pPr>
            <w:r w:rsidRPr="003C04B7">
              <w:rPr>
                <w:rFonts w:cstheme="minorHAnsi"/>
                <w:sz w:val="16"/>
                <w:szCs w:val="16"/>
              </w:rPr>
              <w:t>2005</w:t>
            </w:r>
          </w:p>
        </w:tc>
        <w:tc>
          <w:tcPr>
            <w:tcW w:w="715" w:type="dxa"/>
          </w:tcPr>
          <w:p w:rsidR="00D26461" w:rsidRPr="003C04B7" w:rsidRDefault="00D26461" w:rsidP="00D26461">
            <w:pPr>
              <w:rPr>
                <w:rFonts w:cstheme="minorHAnsi"/>
                <w:sz w:val="16"/>
                <w:szCs w:val="16"/>
              </w:rPr>
            </w:pPr>
            <w:r w:rsidRPr="003C04B7">
              <w:rPr>
                <w:rFonts w:cstheme="minorHAnsi"/>
                <w:sz w:val="16"/>
                <w:szCs w:val="16"/>
              </w:rPr>
              <w:t>2006</w:t>
            </w:r>
          </w:p>
        </w:tc>
        <w:tc>
          <w:tcPr>
            <w:tcW w:w="709" w:type="dxa"/>
          </w:tcPr>
          <w:p w:rsidR="00D26461" w:rsidRPr="003C04B7" w:rsidRDefault="00D26461" w:rsidP="00D26461">
            <w:pPr>
              <w:rPr>
                <w:rFonts w:cstheme="minorHAnsi"/>
                <w:sz w:val="16"/>
                <w:szCs w:val="16"/>
              </w:rPr>
            </w:pPr>
            <w:r w:rsidRPr="003C04B7">
              <w:rPr>
                <w:rFonts w:cstheme="minorHAnsi"/>
                <w:sz w:val="16"/>
                <w:szCs w:val="16"/>
              </w:rPr>
              <w:t>2007</w:t>
            </w:r>
          </w:p>
        </w:tc>
        <w:tc>
          <w:tcPr>
            <w:tcW w:w="709" w:type="dxa"/>
          </w:tcPr>
          <w:p w:rsidR="00D26461" w:rsidRPr="003C04B7" w:rsidRDefault="00D26461" w:rsidP="00D26461">
            <w:pPr>
              <w:rPr>
                <w:rFonts w:cstheme="minorHAnsi"/>
                <w:sz w:val="16"/>
                <w:szCs w:val="16"/>
              </w:rPr>
            </w:pPr>
            <w:r w:rsidRPr="003C04B7">
              <w:rPr>
                <w:rFonts w:cstheme="minorHAnsi"/>
                <w:sz w:val="16"/>
                <w:szCs w:val="16"/>
              </w:rPr>
              <w:t>2008</w:t>
            </w:r>
          </w:p>
        </w:tc>
        <w:tc>
          <w:tcPr>
            <w:tcW w:w="709" w:type="dxa"/>
          </w:tcPr>
          <w:p w:rsidR="00D26461" w:rsidRPr="003C04B7" w:rsidRDefault="00D26461" w:rsidP="00D26461">
            <w:pPr>
              <w:rPr>
                <w:rFonts w:cstheme="minorHAnsi"/>
                <w:sz w:val="16"/>
                <w:szCs w:val="16"/>
              </w:rPr>
            </w:pPr>
            <w:r w:rsidRPr="003C04B7">
              <w:rPr>
                <w:rFonts w:cstheme="minorHAnsi"/>
                <w:sz w:val="16"/>
                <w:szCs w:val="16"/>
              </w:rPr>
              <w:t>2009</w:t>
            </w:r>
          </w:p>
        </w:tc>
        <w:tc>
          <w:tcPr>
            <w:tcW w:w="715" w:type="dxa"/>
          </w:tcPr>
          <w:p w:rsidR="00D26461" w:rsidRPr="003C04B7" w:rsidRDefault="00D26461" w:rsidP="00D26461">
            <w:pPr>
              <w:rPr>
                <w:rFonts w:cstheme="minorHAnsi"/>
                <w:sz w:val="16"/>
                <w:szCs w:val="16"/>
              </w:rPr>
            </w:pPr>
            <w:r w:rsidRPr="003C04B7">
              <w:rPr>
                <w:rFonts w:cstheme="minorHAnsi"/>
                <w:sz w:val="16"/>
                <w:szCs w:val="16"/>
              </w:rPr>
              <w:t>2010</w:t>
            </w:r>
          </w:p>
        </w:tc>
        <w:tc>
          <w:tcPr>
            <w:tcW w:w="702" w:type="dxa"/>
          </w:tcPr>
          <w:p w:rsidR="00D26461" w:rsidRPr="003C04B7" w:rsidRDefault="00D26461" w:rsidP="00D26461">
            <w:pPr>
              <w:rPr>
                <w:rFonts w:cstheme="minorHAnsi"/>
                <w:sz w:val="16"/>
                <w:szCs w:val="16"/>
              </w:rPr>
            </w:pPr>
            <w:r w:rsidRPr="003C04B7">
              <w:rPr>
                <w:rFonts w:cstheme="minorHAnsi"/>
                <w:sz w:val="16"/>
                <w:szCs w:val="16"/>
              </w:rPr>
              <w:t>2011</w:t>
            </w:r>
          </w:p>
        </w:tc>
      </w:tr>
      <w:tr w:rsidR="003C04B7" w:rsidRPr="003C04B7" w:rsidTr="003C04B7">
        <w:trPr>
          <w:trHeight w:val="1050"/>
        </w:trPr>
        <w:tc>
          <w:tcPr>
            <w:tcW w:w="993" w:type="dxa"/>
          </w:tcPr>
          <w:p w:rsidR="003C04B7" w:rsidRPr="003C04B7" w:rsidRDefault="00D26461" w:rsidP="00D26461">
            <w:pPr>
              <w:rPr>
                <w:rFonts w:cstheme="minorHAnsi"/>
                <w:sz w:val="16"/>
                <w:szCs w:val="16"/>
              </w:rPr>
            </w:pPr>
            <w:r w:rsidRPr="003C04B7">
              <w:rPr>
                <w:rFonts w:cstheme="minorHAnsi"/>
                <w:sz w:val="16"/>
                <w:szCs w:val="16"/>
              </w:rPr>
              <w:t xml:space="preserve">Conexión a internet. </w:t>
            </w:r>
          </w:p>
          <w:p w:rsidR="003C04B7" w:rsidRPr="003C04B7" w:rsidRDefault="00D26461" w:rsidP="00D26461">
            <w:pPr>
              <w:rPr>
                <w:rFonts w:cstheme="minorHAnsi"/>
                <w:sz w:val="16"/>
                <w:szCs w:val="16"/>
              </w:rPr>
            </w:pPr>
            <w:r w:rsidRPr="003C04B7">
              <w:rPr>
                <w:rFonts w:cstheme="minorHAnsi"/>
                <w:sz w:val="16"/>
                <w:szCs w:val="16"/>
              </w:rPr>
              <w:t xml:space="preserve">Casas </w:t>
            </w:r>
          </w:p>
          <w:p w:rsidR="00D26461" w:rsidRPr="003C04B7" w:rsidRDefault="00D26461" w:rsidP="00D26461">
            <w:pPr>
              <w:rPr>
                <w:rFonts w:cstheme="minorHAnsi"/>
                <w:sz w:val="16"/>
                <w:szCs w:val="16"/>
              </w:rPr>
            </w:pPr>
            <w:r w:rsidRPr="003C04B7">
              <w:rPr>
                <w:rFonts w:cstheme="minorHAnsi"/>
                <w:sz w:val="16"/>
                <w:szCs w:val="16"/>
              </w:rPr>
              <w:t>habitación *</w:t>
            </w:r>
          </w:p>
        </w:tc>
        <w:tc>
          <w:tcPr>
            <w:tcW w:w="567" w:type="dxa"/>
          </w:tcPr>
          <w:p w:rsidR="00D26461" w:rsidRPr="003C04B7" w:rsidRDefault="00D26461" w:rsidP="00D26461">
            <w:pPr>
              <w:rPr>
                <w:rFonts w:cstheme="minorHAnsi"/>
                <w:sz w:val="16"/>
                <w:szCs w:val="16"/>
              </w:rPr>
            </w:pPr>
            <w:r w:rsidRPr="003C04B7">
              <w:rPr>
                <w:rFonts w:cstheme="minorHAnsi"/>
                <w:sz w:val="16"/>
                <w:szCs w:val="16"/>
              </w:rPr>
              <w:t>% del total</w:t>
            </w:r>
          </w:p>
        </w:tc>
        <w:tc>
          <w:tcPr>
            <w:tcW w:w="709" w:type="dxa"/>
            <w:vAlign w:val="bottom"/>
          </w:tcPr>
          <w:p w:rsidR="00D26461" w:rsidRPr="003C04B7" w:rsidRDefault="00D26461" w:rsidP="00D26461">
            <w:pPr>
              <w:spacing w:after="150"/>
              <w:jc w:val="right"/>
              <w:rPr>
                <w:rFonts w:eastAsia="Times New Roman" w:cstheme="minorHAnsi"/>
                <w:sz w:val="14"/>
                <w:szCs w:val="14"/>
                <w:lang w:val="en-US" w:eastAsia="es-MX"/>
              </w:rPr>
            </w:pPr>
            <w:r w:rsidRPr="003C04B7">
              <w:rPr>
                <w:rFonts w:eastAsia="Times New Roman" w:cstheme="minorHAnsi"/>
                <w:sz w:val="14"/>
                <w:szCs w:val="14"/>
                <w:lang w:val="en-US" w:eastAsia="es-MX"/>
              </w:rPr>
              <w:t>6.2</w:t>
            </w:r>
          </w:p>
        </w:tc>
        <w:tc>
          <w:tcPr>
            <w:tcW w:w="709" w:type="dxa"/>
            <w:vAlign w:val="bottom"/>
          </w:tcPr>
          <w:p w:rsidR="00D26461" w:rsidRPr="003C04B7" w:rsidRDefault="00D26461" w:rsidP="00D26461">
            <w:pPr>
              <w:spacing w:after="150"/>
              <w:jc w:val="right"/>
              <w:rPr>
                <w:rFonts w:eastAsia="Times New Roman" w:cstheme="minorHAnsi"/>
                <w:sz w:val="14"/>
                <w:szCs w:val="14"/>
                <w:lang w:val="en-US" w:eastAsia="es-MX"/>
              </w:rPr>
            </w:pPr>
            <w:r w:rsidRPr="003C04B7">
              <w:rPr>
                <w:rFonts w:eastAsia="Times New Roman" w:cstheme="minorHAnsi"/>
                <w:sz w:val="14"/>
                <w:szCs w:val="14"/>
                <w:lang w:val="en-US" w:eastAsia="es-MX"/>
              </w:rPr>
              <w:t>7.5</w:t>
            </w:r>
          </w:p>
        </w:tc>
        <w:tc>
          <w:tcPr>
            <w:tcW w:w="613" w:type="dxa"/>
            <w:vAlign w:val="bottom"/>
          </w:tcPr>
          <w:p w:rsidR="00D26461" w:rsidRPr="003C04B7" w:rsidRDefault="00D26461" w:rsidP="00D26461">
            <w:pPr>
              <w:spacing w:after="150"/>
              <w:jc w:val="right"/>
              <w:rPr>
                <w:rFonts w:eastAsia="Times New Roman" w:cstheme="minorHAnsi"/>
                <w:sz w:val="14"/>
                <w:szCs w:val="14"/>
                <w:lang w:val="en-US" w:eastAsia="es-MX"/>
              </w:rPr>
            </w:pPr>
            <w:r w:rsidRPr="003C04B7">
              <w:rPr>
                <w:rFonts w:eastAsia="Times New Roman" w:cstheme="minorHAnsi"/>
                <w:sz w:val="14"/>
                <w:szCs w:val="14"/>
                <w:lang w:val="en-US" w:eastAsia="es-MX"/>
              </w:rPr>
              <w:t>..</w:t>
            </w:r>
          </w:p>
        </w:tc>
        <w:tc>
          <w:tcPr>
            <w:tcW w:w="655" w:type="dxa"/>
            <w:vAlign w:val="bottom"/>
          </w:tcPr>
          <w:p w:rsidR="00D26461" w:rsidRPr="003C04B7" w:rsidRDefault="00D26461" w:rsidP="00D26461">
            <w:pPr>
              <w:spacing w:after="150"/>
              <w:jc w:val="right"/>
              <w:rPr>
                <w:rFonts w:eastAsia="Times New Roman" w:cstheme="minorHAnsi"/>
                <w:sz w:val="14"/>
                <w:szCs w:val="14"/>
                <w:lang w:val="en-US" w:eastAsia="es-MX"/>
              </w:rPr>
            </w:pPr>
            <w:r w:rsidRPr="003C04B7">
              <w:rPr>
                <w:rFonts w:eastAsia="Times New Roman" w:cstheme="minorHAnsi"/>
                <w:sz w:val="14"/>
                <w:szCs w:val="14"/>
                <w:lang w:val="en-US" w:eastAsia="es-MX"/>
              </w:rPr>
              <w:t>8.7</w:t>
            </w:r>
          </w:p>
        </w:tc>
        <w:tc>
          <w:tcPr>
            <w:tcW w:w="709" w:type="dxa"/>
            <w:vAlign w:val="bottom"/>
          </w:tcPr>
          <w:p w:rsidR="00D26461" w:rsidRPr="003C04B7" w:rsidRDefault="00D26461" w:rsidP="00D26461">
            <w:pPr>
              <w:spacing w:after="150"/>
              <w:jc w:val="right"/>
              <w:rPr>
                <w:rFonts w:eastAsia="Times New Roman" w:cstheme="minorHAnsi"/>
                <w:sz w:val="14"/>
                <w:szCs w:val="14"/>
                <w:lang w:val="en-US" w:eastAsia="es-MX"/>
              </w:rPr>
            </w:pPr>
            <w:r w:rsidRPr="003C04B7">
              <w:rPr>
                <w:rFonts w:eastAsia="Times New Roman" w:cstheme="minorHAnsi"/>
                <w:sz w:val="14"/>
                <w:szCs w:val="14"/>
                <w:lang w:val="en-US" w:eastAsia="es-MX"/>
              </w:rPr>
              <w:t>9.0</w:t>
            </w:r>
          </w:p>
        </w:tc>
        <w:tc>
          <w:tcPr>
            <w:tcW w:w="715" w:type="dxa"/>
            <w:vAlign w:val="bottom"/>
          </w:tcPr>
          <w:p w:rsidR="00D26461" w:rsidRPr="003C04B7" w:rsidRDefault="00D26461" w:rsidP="00D26461">
            <w:pPr>
              <w:spacing w:after="150"/>
              <w:jc w:val="right"/>
              <w:rPr>
                <w:rFonts w:eastAsia="Times New Roman" w:cstheme="minorHAnsi"/>
                <w:sz w:val="14"/>
                <w:szCs w:val="14"/>
                <w:lang w:val="en-US" w:eastAsia="es-MX"/>
              </w:rPr>
            </w:pPr>
            <w:r w:rsidRPr="003C04B7">
              <w:rPr>
                <w:rFonts w:eastAsia="Times New Roman" w:cstheme="minorHAnsi"/>
                <w:sz w:val="14"/>
                <w:szCs w:val="14"/>
                <w:lang w:val="en-US" w:eastAsia="es-MX"/>
              </w:rPr>
              <w:t>10.1</w:t>
            </w:r>
          </w:p>
        </w:tc>
        <w:tc>
          <w:tcPr>
            <w:tcW w:w="709" w:type="dxa"/>
            <w:vAlign w:val="bottom"/>
          </w:tcPr>
          <w:p w:rsidR="00D26461" w:rsidRPr="003C04B7" w:rsidRDefault="00D26461" w:rsidP="00D26461">
            <w:pPr>
              <w:spacing w:after="150"/>
              <w:jc w:val="right"/>
              <w:rPr>
                <w:rFonts w:eastAsia="Times New Roman" w:cstheme="minorHAnsi"/>
                <w:sz w:val="14"/>
                <w:szCs w:val="14"/>
                <w:lang w:val="en-US" w:eastAsia="es-MX"/>
              </w:rPr>
            </w:pPr>
            <w:r w:rsidRPr="003C04B7">
              <w:rPr>
                <w:rFonts w:eastAsia="Times New Roman" w:cstheme="minorHAnsi"/>
                <w:sz w:val="14"/>
                <w:szCs w:val="14"/>
                <w:lang w:val="en-US" w:eastAsia="es-MX"/>
              </w:rPr>
              <w:t>12.0</w:t>
            </w:r>
          </w:p>
        </w:tc>
        <w:tc>
          <w:tcPr>
            <w:tcW w:w="709" w:type="dxa"/>
          </w:tcPr>
          <w:p w:rsidR="00D26461" w:rsidRPr="003C04B7" w:rsidRDefault="00D26461" w:rsidP="00D26461">
            <w:pPr>
              <w:rPr>
                <w:rFonts w:cstheme="minorHAnsi"/>
                <w:sz w:val="14"/>
                <w:szCs w:val="14"/>
              </w:rPr>
            </w:pPr>
          </w:p>
        </w:tc>
        <w:tc>
          <w:tcPr>
            <w:tcW w:w="709"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w:t>
            </w:r>
          </w:p>
        </w:tc>
        <w:tc>
          <w:tcPr>
            <w:tcW w:w="715"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22.3</w:t>
            </w:r>
          </w:p>
        </w:tc>
        <w:tc>
          <w:tcPr>
            <w:tcW w:w="702"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23.3</w:t>
            </w:r>
          </w:p>
        </w:tc>
      </w:tr>
      <w:tr w:rsidR="003C04B7" w:rsidRPr="003C04B7" w:rsidTr="003C04B7">
        <w:trPr>
          <w:trHeight w:val="697"/>
        </w:trPr>
        <w:tc>
          <w:tcPr>
            <w:tcW w:w="993" w:type="dxa"/>
          </w:tcPr>
          <w:p w:rsidR="00D26461" w:rsidRPr="003C04B7" w:rsidRDefault="00D26461" w:rsidP="00D26461">
            <w:pPr>
              <w:rPr>
                <w:rFonts w:cstheme="minorHAnsi"/>
                <w:sz w:val="16"/>
                <w:szCs w:val="16"/>
              </w:rPr>
            </w:pPr>
            <w:r w:rsidRPr="003C04B7">
              <w:rPr>
                <w:rFonts w:cstheme="minorHAnsi"/>
                <w:sz w:val="16"/>
                <w:szCs w:val="16"/>
              </w:rPr>
              <w:t>Importación de bienes **</w:t>
            </w:r>
          </w:p>
        </w:tc>
        <w:tc>
          <w:tcPr>
            <w:tcW w:w="567" w:type="dxa"/>
          </w:tcPr>
          <w:p w:rsidR="00D26461" w:rsidRPr="003C04B7" w:rsidRDefault="00D26461" w:rsidP="00D26461">
            <w:pPr>
              <w:rPr>
                <w:rFonts w:cstheme="minorHAnsi"/>
                <w:sz w:val="16"/>
                <w:szCs w:val="16"/>
              </w:rPr>
            </w:pPr>
            <w:r w:rsidRPr="003C04B7">
              <w:rPr>
                <w:rFonts w:cstheme="minorHAnsi"/>
                <w:sz w:val="16"/>
                <w:szCs w:val="16"/>
              </w:rPr>
              <w:t xml:space="preserve">USD </w:t>
            </w:r>
            <w:proofErr w:type="spellStart"/>
            <w:r w:rsidRPr="003C04B7">
              <w:rPr>
                <w:rFonts w:cstheme="minorHAnsi"/>
                <w:sz w:val="16"/>
                <w:szCs w:val="16"/>
              </w:rPr>
              <w:t>Bln</w:t>
            </w:r>
            <w:proofErr w:type="spellEnd"/>
          </w:p>
        </w:tc>
        <w:tc>
          <w:tcPr>
            <w:tcW w:w="709"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165.1</w:t>
            </w:r>
          </w:p>
        </w:tc>
        <w:tc>
          <w:tcPr>
            <w:tcW w:w="709"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168.7</w:t>
            </w:r>
          </w:p>
        </w:tc>
        <w:tc>
          <w:tcPr>
            <w:tcW w:w="613"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170.5</w:t>
            </w:r>
          </w:p>
        </w:tc>
        <w:tc>
          <w:tcPr>
            <w:tcW w:w="655"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196.8</w:t>
            </w:r>
          </w:p>
        </w:tc>
        <w:tc>
          <w:tcPr>
            <w:tcW w:w="709"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221.8</w:t>
            </w:r>
          </w:p>
        </w:tc>
        <w:tc>
          <w:tcPr>
            <w:tcW w:w="715"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256.1</w:t>
            </w:r>
          </w:p>
        </w:tc>
        <w:tc>
          <w:tcPr>
            <w:tcW w:w="709"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283.2</w:t>
            </w:r>
          </w:p>
        </w:tc>
        <w:tc>
          <w:tcPr>
            <w:tcW w:w="709"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308.6</w:t>
            </w:r>
          </w:p>
        </w:tc>
        <w:tc>
          <w:tcPr>
            <w:tcW w:w="709"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234.4</w:t>
            </w:r>
          </w:p>
        </w:tc>
        <w:tc>
          <w:tcPr>
            <w:tcW w:w="715"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301.5</w:t>
            </w:r>
          </w:p>
        </w:tc>
        <w:tc>
          <w:tcPr>
            <w:tcW w:w="702"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350.8</w:t>
            </w:r>
          </w:p>
        </w:tc>
      </w:tr>
      <w:tr w:rsidR="003C04B7" w:rsidRPr="003C04B7" w:rsidTr="003C04B7">
        <w:trPr>
          <w:trHeight w:val="591"/>
        </w:trPr>
        <w:tc>
          <w:tcPr>
            <w:tcW w:w="993" w:type="dxa"/>
          </w:tcPr>
          <w:p w:rsidR="00D26461" w:rsidRPr="003C04B7" w:rsidRDefault="00D26461" w:rsidP="00D26461">
            <w:pPr>
              <w:rPr>
                <w:rFonts w:cstheme="minorHAnsi"/>
                <w:sz w:val="16"/>
                <w:szCs w:val="16"/>
              </w:rPr>
            </w:pPr>
            <w:r w:rsidRPr="003C04B7">
              <w:rPr>
                <w:rFonts w:cstheme="minorHAnsi"/>
                <w:sz w:val="16"/>
                <w:szCs w:val="16"/>
              </w:rPr>
              <w:t>Exportación de bienes **</w:t>
            </w:r>
          </w:p>
        </w:tc>
        <w:tc>
          <w:tcPr>
            <w:tcW w:w="567" w:type="dxa"/>
          </w:tcPr>
          <w:p w:rsidR="00D26461" w:rsidRPr="003C04B7" w:rsidRDefault="00D26461" w:rsidP="00D26461">
            <w:pPr>
              <w:rPr>
                <w:rFonts w:cstheme="minorHAnsi"/>
                <w:sz w:val="16"/>
                <w:szCs w:val="16"/>
              </w:rPr>
            </w:pPr>
            <w:r w:rsidRPr="003C04B7">
              <w:rPr>
                <w:rFonts w:cstheme="minorHAnsi"/>
                <w:sz w:val="16"/>
                <w:szCs w:val="16"/>
              </w:rPr>
              <w:t xml:space="preserve">USD </w:t>
            </w:r>
            <w:proofErr w:type="spellStart"/>
            <w:r w:rsidRPr="003C04B7">
              <w:rPr>
                <w:rFonts w:cstheme="minorHAnsi"/>
                <w:sz w:val="16"/>
                <w:szCs w:val="16"/>
              </w:rPr>
              <w:t>Bln</w:t>
            </w:r>
            <w:proofErr w:type="spellEnd"/>
          </w:p>
        </w:tc>
        <w:tc>
          <w:tcPr>
            <w:tcW w:w="709"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157.5</w:t>
            </w:r>
          </w:p>
        </w:tc>
        <w:tc>
          <w:tcPr>
            <w:tcW w:w="709"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160.0</w:t>
            </w:r>
          </w:p>
        </w:tc>
        <w:tc>
          <w:tcPr>
            <w:tcW w:w="613"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164.9</w:t>
            </w:r>
          </w:p>
        </w:tc>
        <w:tc>
          <w:tcPr>
            <w:tcW w:w="655"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188.0</w:t>
            </w:r>
          </w:p>
        </w:tc>
        <w:tc>
          <w:tcPr>
            <w:tcW w:w="709"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214.2</w:t>
            </w:r>
          </w:p>
        </w:tc>
        <w:tc>
          <w:tcPr>
            <w:tcW w:w="715"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250.0</w:t>
            </w:r>
          </w:p>
        </w:tc>
        <w:tc>
          <w:tcPr>
            <w:tcW w:w="709"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272.0</w:t>
            </w:r>
          </w:p>
        </w:tc>
        <w:tc>
          <w:tcPr>
            <w:tcW w:w="709"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291.3</w:t>
            </w:r>
          </w:p>
        </w:tc>
        <w:tc>
          <w:tcPr>
            <w:tcW w:w="709"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229.7</w:t>
            </w:r>
          </w:p>
        </w:tc>
        <w:tc>
          <w:tcPr>
            <w:tcW w:w="715"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298.3</w:t>
            </w:r>
          </w:p>
        </w:tc>
        <w:tc>
          <w:tcPr>
            <w:tcW w:w="702"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349.6</w:t>
            </w:r>
          </w:p>
        </w:tc>
      </w:tr>
      <w:tr w:rsidR="003C04B7" w:rsidRPr="003C04B7" w:rsidTr="003C04B7">
        <w:trPr>
          <w:trHeight w:val="1090"/>
        </w:trPr>
        <w:tc>
          <w:tcPr>
            <w:tcW w:w="993" w:type="dxa"/>
          </w:tcPr>
          <w:p w:rsidR="00D26461" w:rsidRPr="003C04B7" w:rsidRDefault="00D26461" w:rsidP="00D26461">
            <w:pPr>
              <w:rPr>
                <w:rFonts w:cstheme="minorHAnsi"/>
                <w:sz w:val="16"/>
                <w:szCs w:val="16"/>
              </w:rPr>
            </w:pPr>
            <w:r w:rsidRPr="003C04B7">
              <w:rPr>
                <w:rFonts w:cstheme="minorHAnsi"/>
                <w:sz w:val="16"/>
                <w:szCs w:val="16"/>
              </w:rPr>
              <w:t xml:space="preserve">Inversión Extranjera Directa FDI </w:t>
            </w:r>
            <w:r w:rsidR="00CE3917" w:rsidRPr="003C04B7">
              <w:rPr>
                <w:rFonts w:cstheme="minorHAnsi"/>
                <w:sz w:val="16"/>
                <w:szCs w:val="16"/>
              </w:rPr>
              <w:t xml:space="preserve">**** </w:t>
            </w:r>
            <w:r w:rsidRPr="003C04B7">
              <w:rPr>
                <w:rFonts w:cstheme="minorHAnsi"/>
                <w:sz w:val="16"/>
                <w:szCs w:val="16"/>
              </w:rPr>
              <w:t>Corregida (</w:t>
            </w:r>
            <w:proofErr w:type="spellStart"/>
            <w:r w:rsidRPr="003C04B7">
              <w:rPr>
                <w:rFonts w:cstheme="minorHAnsi"/>
                <w:sz w:val="16"/>
                <w:szCs w:val="16"/>
              </w:rPr>
              <w:t>Inflow</w:t>
            </w:r>
            <w:proofErr w:type="spellEnd"/>
            <w:r w:rsidRPr="003C04B7">
              <w:rPr>
                <w:rFonts w:cstheme="minorHAnsi"/>
                <w:sz w:val="16"/>
                <w:szCs w:val="16"/>
              </w:rPr>
              <w:t>)</w:t>
            </w:r>
          </w:p>
        </w:tc>
        <w:tc>
          <w:tcPr>
            <w:tcW w:w="567" w:type="dxa"/>
          </w:tcPr>
          <w:p w:rsidR="00D26461" w:rsidRPr="003C04B7" w:rsidRDefault="00D26461" w:rsidP="00D26461">
            <w:pPr>
              <w:rPr>
                <w:rFonts w:cstheme="minorHAnsi"/>
                <w:sz w:val="16"/>
                <w:szCs w:val="16"/>
              </w:rPr>
            </w:pPr>
            <w:r w:rsidRPr="003C04B7">
              <w:rPr>
                <w:rFonts w:cstheme="minorHAnsi"/>
                <w:sz w:val="16"/>
                <w:szCs w:val="16"/>
              </w:rPr>
              <w:t xml:space="preserve">USD </w:t>
            </w:r>
            <w:proofErr w:type="spellStart"/>
            <w:r w:rsidRPr="003C04B7">
              <w:rPr>
                <w:rFonts w:cstheme="minorHAnsi"/>
                <w:sz w:val="16"/>
                <w:szCs w:val="16"/>
              </w:rPr>
              <w:t>Mln</w:t>
            </w:r>
            <w:proofErr w:type="spellEnd"/>
          </w:p>
        </w:tc>
        <w:tc>
          <w:tcPr>
            <w:tcW w:w="709" w:type="dxa"/>
            <w:vAlign w:val="bottom"/>
          </w:tcPr>
          <w:p w:rsidR="00D26461" w:rsidRPr="003C04B7" w:rsidRDefault="00D26461" w:rsidP="00D26461">
            <w:pPr>
              <w:jc w:val="right"/>
              <w:rPr>
                <w:rFonts w:cstheme="minorHAnsi"/>
                <w:sz w:val="14"/>
                <w:szCs w:val="14"/>
              </w:rPr>
            </w:pPr>
            <w:r w:rsidRPr="003C04B7">
              <w:rPr>
                <w:rFonts w:cstheme="minorHAnsi"/>
                <w:sz w:val="14"/>
                <w:szCs w:val="14"/>
              </w:rPr>
              <w:t>29 528</w:t>
            </w:r>
          </w:p>
        </w:tc>
        <w:tc>
          <w:tcPr>
            <w:tcW w:w="709" w:type="dxa"/>
            <w:vAlign w:val="bottom"/>
          </w:tcPr>
          <w:p w:rsidR="00D26461" w:rsidRPr="003C04B7" w:rsidRDefault="00D26461" w:rsidP="00D26461">
            <w:pPr>
              <w:jc w:val="right"/>
              <w:rPr>
                <w:rFonts w:cstheme="minorHAnsi"/>
                <w:sz w:val="14"/>
                <w:szCs w:val="14"/>
              </w:rPr>
            </w:pPr>
            <w:r w:rsidRPr="003C04B7">
              <w:rPr>
                <w:rFonts w:cstheme="minorHAnsi"/>
                <w:sz w:val="14"/>
                <w:szCs w:val="14"/>
              </w:rPr>
              <w:t>23 017</w:t>
            </w:r>
          </w:p>
        </w:tc>
        <w:tc>
          <w:tcPr>
            <w:tcW w:w="613" w:type="dxa"/>
            <w:vAlign w:val="bottom"/>
          </w:tcPr>
          <w:p w:rsidR="00D26461" w:rsidRPr="003C04B7" w:rsidRDefault="00D26461" w:rsidP="00D26461">
            <w:pPr>
              <w:jc w:val="right"/>
              <w:rPr>
                <w:rFonts w:cstheme="minorHAnsi"/>
                <w:sz w:val="14"/>
                <w:szCs w:val="14"/>
              </w:rPr>
            </w:pPr>
            <w:r w:rsidRPr="003C04B7">
              <w:rPr>
                <w:rFonts w:cstheme="minorHAnsi"/>
                <w:sz w:val="14"/>
                <w:szCs w:val="14"/>
              </w:rPr>
              <w:t>16 591</w:t>
            </w:r>
          </w:p>
        </w:tc>
        <w:tc>
          <w:tcPr>
            <w:tcW w:w="655" w:type="dxa"/>
            <w:vAlign w:val="bottom"/>
          </w:tcPr>
          <w:p w:rsidR="00D26461" w:rsidRPr="003C04B7" w:rsidRDefault="00D26461" w:rsidP="00D26461">
            <w:pPr>
              <w:jc w:val="right"/>
              <w:rPr>
                <w:rFonts w:cstheme="minorHAnsi"/>
                <w:sz w:val="14"/>
                <w:szCs w:val="14"/>
              </w:rPr>
            </w:pPr>
            <w:r w:rsidRPr="003C04B7">
              <w:rPr>
                <w:rFonts w:cstheme="minorHAnsi"/>
                <w:sz w:val="14"/>
                <w:szCs w:val="14"/>
              </w:rPr>
              <w:t>22 876</w:t>
            </w:r>
          </w:p>
        </w:tc>
        <w:tc>
          <w:tcPr>
            <w:tcW w:w="709" w:type="dxa"/>
            <w:vAlign w:val="bottom"/>
          </w:tcPr>
          <w:p w:rsidR="00D26461" w:rsidRPr="003C04B7" w:rsidRDefault="00D26461" w:rsidP="00D26461">
            <w:pPr>
              <w:jc w:val="right"/>
              <w:rPr>
                <w:rFonts w:cstheme="minorHAnsi"/>
                <w:sz w:val="14"/>
                <w:szCs w:val="14"/>
              </w:rPr>
            </w:pPr>
            <w:r w:rsidRPr="003C04B7">
              <w:rPr>
                <w:rFonts w:cstheme="minorHAnsi"/>
                <w:sz w:val="14"/>
                <w:szCs w:val="14"/>
              </w:rPr>
              <w:t>20 823</w:t>
            </w:r>
          </w:p>
        </w:tc>
        <w:tc>
          <w:tcPr>
            <w:tcW w:w="715" w:type="dxa"/>
            <w:vAlign w:val="bottom"/>
          </w:tcPr>
          <w:p w:rsidR="00D26461" w:rsidRPr="003C04B7" w:rsidRDefault="00D26461" w:rsidP="00D26461">
            <w:pPr>
              <w:jc w:val="right"/>
              <w:rPr>
                <w:rFonts w:cstheme="minorHAnsi"/>
                <w:sz w:val="14"/>
                <w:szCs w:val="14"/>
              </w:rPr>
            </w:pPr>
            <w:r w:rsidRPr="003C04B7">
              <w:rPr>
                <w:rFonts w:cstheme="minorHAnsi"/>
                <w:sz w:val="14"/>
                <w:szCs w:val="14"/>
              </w:rPr>
              <w:t>19 225</w:t>
            </w:r>
          </w:p>
        </w:tc>
        <w:tc>
          <w:tcPr>
            <w:tcW w:w="709" w:type="dxa"/>
            <w:vAlign w:val="bottom"/>
          </w:tcPr>
          <w:p w:rsidR="00D26461" w:rsidRPr="003C04B7" w:rsidRDefault="00D26461" w:rsidP="00D26461">
            <w:pPr>
              <w:jc w:val="right"/>
              <w:rPr>
                <w:rFonts w:cstheme="minorHAnsi"/>
                <w:sz w:val="14"/>
                <w:szCs w:val="14"/>
              </w:rPr>
            </w:pPr>
            <w:r w:rsidRPr="003C04B7">
              <w:rPr>
                <w:rFonts w:cstheme="minorHAnsi"/>
                <w:sz w:val="14"/>
                <w:szCs w:val="14"/>
              </w:rPr>
              <w:t>23 230</w:t>
            </w:r>
          </w:p>
        </w:tc>
        <w:tc>
          <w:tcPr>
            <w:tcW w:w="709" w:type="dxa"/>
            <w:vAlign w:val="bottom"/>
          </w:tcPr>
          <w:p w:rsidR="00D26461" w:rsidRPr="003C04B7" w:rsidRDefault="00D26461" w:rsidP="00D26461">
            <w:pPr>
              <w:jc w:val="right"/>
              <w:rPr>
                <w:rFonts w:cstheme="minorHAnsi"/>
                <w:sz w:val="14"/>
                <w:szCs w:val="14"/>
              </w:rPr>
            </w:pPr>
            <w:r w:rsidRPr="003C04B7">
              <w:rPr>
                <w:rFonts w:cstheme="minorHAnsi"/>
                <w:sz w:val="14"/>
                <w:szCs w:val="14"/>
              </w:rPr>
              <w:t>27 140</w:t>
            </w:r>
          </w:p>
        </w:tc>
        <w:tc>
          <w:tcPr>
            <w:tcW w:w="709" w:type="dxa"/>
            <w:vAlign w:val="bottom"/>
          </w:tcPr>
          <w:p w:rsidR="00D26461" w:rsidRPr="003C04B7" w:rsidRDefault="00D26461" w:rsidP="00D26461">
            <w:pPr>
              <w:jc w:val="right"/>
              <w:rPr>
                <w:rFonts w:cstheme="minorHAnsi"/>
                <w:sz w:val="14"/>
                <w:szCs w:val="14"/>
              </w:rPr>
            </w:pPr>
            <w:r w:rsidRPr="003C04B7">
              <w:rPr>
                <w:rFonts w:cstheme="minorHAnsi"/>
                <w:sz w:val="14"/>
                <w:szCs w:val="14"/>
              </w:rPr>
              <w:t>16 119</w:t>
            </w:r>
          </w:p>
        </w:tc>
        <w:tc>
          <w:tcPr>
            <w:tcW w:w="715" w:type="dxa"/>
            <w:vAlign w:val="bottom"/>
          </w:tcPr>
          <w:p w:rsidR="00D26461" w:rsidRPr="003C04B7" w:rsidRDefault="00D26461" w:rsidP="00D26461">
            <w:pPr>
              <w:jc w:val="right"/>
              <w:rPr>
                <w:rFonts w:cstheme="minorHAnsi"/>
                <w:sz w:val="14"/>
                <w:szCs w:val="14"/>
              </w:rPr>
            </w:pPr>
            <w:r w:rsidRPr="003C04B7">
              <w:rPr>
                <w:rFonts w:cstheme="minorHAnsi"/>
                <w:sz w:val="14"/>
                <w:szCs w:val="14"/>
              </w:rPr>
              <w:t>20 709</w:t>
            </w:r>
          </w:p>
        </w:tc>
        <w:tc>
          <w:tcPr>
            <w:tcW w:w="702" w:type="dxa"/>
            <w:vAlign w:val="bottom"/>
          </w:tcPr>
          <w:p w:rsidR="00D26461" w:rsidRPr="003C04B7" w:rsidRDefault="00D26461" w:rsidP="00D26461">
            <w:pPr>
              <w:jc w:val="right"/>
              <w:rPr>
                <w:rFonts w:cstheme="minorHAnsi"/>
                <w:sz w:val="14"/>
                <w:szCs w:val="14"/>
              </w:rPr>
            </w:pPr>
            <w:r w:rsidRPr="003C04B7">
              <w:rPr>
                <w:rFonts w:cstheme="minorHAnsi"/>
                <w:sz w:val="14"/>
                <w:szCs w:val="14"/>
              </w:rPr>
              <w:t>19 554</w:t>
            </w:r>
          </w:p>
        </w:tc>
      </w:tr>
      <w:tr w:rsidR="003C04B7" w:rsidRPr="003C04B7" w:rsidTr="003C04B7">
        <w:trPr>
          <w:trHeight w:val="895"/>
        </w:trPr>
        <w:tc>
          <w:tcPr>
            <w:tcW w:w="993" w:type="dxa"/>
          </w:tcPr>
          <w:p w:rsidR="00D26461" w:rsidRPr="003C04B7" w:rsidRDefault="00D26461" w:rsidP="00D26461">
            <w:pPr>
              <w:rPr>
                <w:rFonts w:cstheme="minorHAnsi"/>
                <w:sz w:val="16"/>
                <w:szCs w:val="16"/>
              </w:rPr>
            </w:pPr>
            <w:r w:rsidRPr="003C04B7">
              <w:rPr>
                <w:rFonts w:cstheme="minorHAnsi"/>
                <w:sz w:val="16"/>
                <w:szCs w:val="16"/>
              </w:rPr>
              <w:t>Transporte</w:t>
            </w:r>
            <w:r w:rsidR="00CE3917" w:rsidRPr="003C04B7">
              <w:rPr>
                <w:rFonts w:cstheme="minorHAnsi"/>
                <w:sz w:val="16"/>
                <w:szCs w:val="16"/>
              </w:rPr>
              <w:t>***</w:t>
            </w:r>
          </w:p>
        </w:tc>
        <w:tc>
          <w:tcPr>
            <w:tcW w:w="567" w:type="dxa"/>
          </w:tcPr>
          <w:p w:rsidR="00D26461" w:rsidRPr="003C04B7" w:rsidRDefault="00D26461" w:rsidP="00D26461">
            <w:pPr>
              <w:rPr>
                <w:rFonts w:cstheme="minorHAnsi"/>
                <w:sz w:val="16"/>
                <w:szCs w:val="16"/>
              </w:rPr>
            </w:pPr>
            <w:proofErr w:type="spellStart"/>
            <w:r w:rsidRPr="003C04B7">
              <w:rPr>
                <w:rFonts w:cstheme="minorHAnsi"/>
                <w:sz w:val="16"/>
                <w:szCs w:val="16"/>
              </w:rPr>
              <w:t>Mln</w:t>
            </w:r>
            <w:proofErr w:type="spellEnd"/>
            <w:r w:rsidRPr="003C04B7">
              <w:rPr>
                <w:rFonts w:cstheme="minorHAnsi"/>
                <w:sz w:val="16"/>
                <w:szCs w:val="16"/>
              </w:rPr>
              <w:t xml:space="preserve"> </w:t>
            </w:r>
            <w:proofErr w:type="spellStart"/>
            <w:r w:rsidRPr="003C04B7">
              <w:rPr>
                <w:rFonts w:cstheme="minorHAnsi"/>
                <w:sz w:val="16"/>
                <w:szCs w:val="16"/>
              </w:rPr>
              <w:t>tonne</w:t>
            </w:r>
            <w:proofErr w:type="spellEnd"/>
            <w:r w:rsidRPr="003C04B7">
              <w:rPr>
                <w:rFonts w:cstheme="minorHAnsi"/>
                <w:sz w:val="16"/>
                <w:szCs w:val="16"/>
              </w:rPr>
              <w:t>-km</w:t>
            </w:r>
          </w:p>
        </w:tc>
        <w:tc>
          <w:tcPr>
            <w:tcW w:w="709" w:type="dxa"/>
          </w:tcPr>
          <w:p w:rsidR="00D26461" w:rsidRPr="003C04B7" w:rsidRDefault="00D26461" w:rsidP="00D26461">
            <w:pPr>
              <w:rPr>
                <w:rFonts w:cstheme="minorHAnsi"/>
                <w:sz w:val="14"/>
                <w:szCs w:val="14"/>
              </w:rPr>
            </w:pPr>
          </w:p>
        </w:tc>
        <w:tc>
          <w:tcPr>
            <w:tcW w:w="709" w:type="dxa"/>
          </w:tcPr>
          <w:p w:rsidR="00D26461" w:rsidRPr="003C04B7" w:rsidRDefault="00D26461" w:rsidP="00D26461">
            <w:pPr>
              <w:rPr>
                <w:rFonts w:cstheme="minorHAnsi"/>
                <w:sz w:val="14"/>
                <w:szCs w:val="14"/>
              </w:rPr>
            </w:pPr>
          </w:p>
        </w:tc>
        <w:tc>
          <w:tcPr>
            <w:tcW w:w="613" w:type="dxa"/>
          </w:tcPr>
          <w:p w:rsidR="00D26461" w:rsidRPr="003C04B7" w:rsidRDefault="00D26461" w:rsidP="00D26461">
            <w:pPr>
              <w:rPr>
                <w:rFonts w:cstheme="minorHAnsi"/>
                <w:sz w:val="14"/>
                <w:szCs w:val="14"/>
              </w:rPr>
            </w:pPr>
          </w:p>
        </w:tc>
        <w:tc>
          <w:tcPr>
            <w:tcW w:w="655" w:type="dxa"/>
            <w:vAlign w:val="bottom"/>
          </w:tcPr>
          <w:p w:rsidR="00D26461" w:rsidRPr="003C04B7" w:rsidRDefault="006B340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254</w:t>
            </w:r>
            <w:r w:rsidR="00D26461" w:rsidRPr="003C04B7">
              <w:rPr>
                <w:rFonts w:eastAsia="Times New Roman" w:cstheme="minorHAnsi"/>
                <w:sz w:val="14"/>
                <w:szCs w:val="14"/>
                <w:lang w:eastAsia="es-MX"/>
              </w:rPr>
              <w:t>187</w:t>
            </w:r>
          </w:p>
        </w:tc>
        <w:tc>
          <w:tcPr>
            <w:tcW w:w="709" w:type="dxa"/>
            <w:vAlign w:val="bottom"/>
          </w:tcPr>
          <w:p w:rsidR="00D26461" w:rsidRPr="003C04B7" w:rsidRDefault="006B340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276</w:t>
            </w:r>
            <w:r w:rsidR="00D26461" w:rsidRPr="003C04B7">
              <w:rPr>
                <w:rFonts w:eastAsia="Times New Roman" w:cstheme="minorHAnsi"/>
                <w:sz w:val="14"/>
                <w:szCs w:val="14"/>
                <w:lang w:eastAsia="es-MX"/>
              </w:rPr>
              <w:t>402</w:t>
            </w:r>
          </w:p>
        </w:tc>
        <w:tc>
          <w:tcPr>
            <w:tcW w:w="715" w:type="dxa"/>
            <w:vAlign w:val="bottom"/>
          </w:tcPr>
          <w:p w:rsidR="00D26461" w:rsidRPr="003C04B7" w:rsidRDefault="006B340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283</w:t>
            </w:r>
            <w:r w:rsidR="00D26461" w:rsidRPr="003C04B7">
              <w:rPr>
                <w:rFonts w:eastAsia="Times New Roman" w:cstheme="minorHAnsi"/>
                <w:sz w:val="14"/>
                <w:szCs w:val="14"/>
                <w:lang w:eastAsia="es-MX"/>
              </w:rPr>
              <w:t>118</w:t>
            </w:r>
          </w:p>
        </w:tc>
        <w:tc>
          <w:tcPr>
            <w:tcW w:w="709" w:type="dxa"/>
            <w:vAlign w:val="bottom"/>
          </w:tcPr>
          <w:p w:rsidR="00D26461" w:rsidRPr="003C04B7" w:rsidRDefault="006B340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299</w:t>
            </w:r>
            <w:r w:rsidR="00D26461" w:rsidRPr="003C04B7">
              <w:rPr>
                <w:rFonts w:eastAsia="Times New Roman" w:cstheme="minorHAnsi"/>
                <w:sz w:val="14"/>
                <w:szCs w:val="14"/>
                <w:lang w:eastAsia="es-MX"/>
              </w:rPr>
              <w:t>560</w:t>
            </w:r>
          </w:p>
        </w:tc>
        <w:tc>
          <w:tcPr>
            <w:tcW w:w="709"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301 872</w:t>
            </w:r>
          </w:p>
        </w:tc>
        <w:tc>
          <w:tcPr>
            <w:tcW w:w="709"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280 785</w:t>
            </w:r>
          </w:p>
        </w:tc>
        <w:tc>
          <w:tcPr>
            <w:tcW w:w="715"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299 061</w:t>
            </w:r>
          </w:p>
        </w:tc>
        <w:tc>
          <w:tcPr>
            <w:tcW w:w="702" w:type="dxa"/>
            <w:vAlign w:val="bottom"/>
          </w:tcPr>
          <w:p w:rsidR="00D26461" w:rsidRPr="003C04B7" w:rsidRDefault="00D26461" w:rsidP="00D26461">
            <w:pPr>
              <w:spacing w:after="150"/>
              <w:jc w:val="right"/>
              <w:rPr>
                <w:rFonts w:eastAsia="Times New Roman" w:cstheme="minorHAnsi"/>
                <w:sz w:val="14"/>
                <w:szCs w:val="14"/>
                <w:lang w:eastAsia="es-MX"/>
              </w:rPr>
            </w:pPr>
            <w:r w:rsidRPr="003C04B7">
              <w:rPr>
                <w:rFonts w:eastAsia="Times New Roman" w:cstheme="minorHAnsi"/>
                <w:sz w:val="14"/>
                <w:szCs w:val="14"/>
                <w:lang w:eastAsia="es-MX"/>
              </w:rPr>
              <w:t>..</w:t>
            </w:r>
          </w:p>
        </w:tc>
      </w:tr>
    </w:tbl>
    <w:p w:rsidR="00D26461" w:rsidRPr="006B5D49" w:rsidRDefault="00D26461" w:rsidP="00D26461">
      <w:r w:rsidRPr="006B5D49">
        <w:t xml:space="preserve">Fuente: OCDE, Country </w:t>
      </w:r>
      <w:proofErr w:type="spellStart"/>
      <w:r>
        <w:t>S</w:t>
      </w:r>
      <w:r w:rsidRPr="006B5D49">
        <w:t>tatistical</w:t>
      </w:r>
      <w:proofErr w:type="spellEnd"/>
      <w:r w:rsidRPr="006B5D49">
        <w:t xml:space="preserve"> </w:t>
      </w:r>
      <w:proofErr w:type="spellStart"/>
      <w:r>
        <w:t>P</w:t>
      </w:r>
      <w:r w:rsidRPr="006B5D49">
        <w:t>rofile</w:t>
      </w:r>
      <w:proofErr w:type="spellEnd"/>
      <w:r w:rsidRPr="006B5D49">
        <w:t>, México, años 2009 y 2013.</w:t>
      </w:r>
      <w:r>
        <w:t xml:space="preserve"> Resumen del autor. En esta tabla se corrigió un error de la OCDE. En el año 2013 se cambiaron los datos de </w:t>
      </w:r>
      <w:proofErr w:type="spellStart"/>
      <w:r>
        <w:t>inflow</w:t>
      </w:r>
      <w:proofErr w:type="spellEnd"/>
      <w:r>
        <w:t xml:space="preserve"> por </w:t>
      </w:r>
      <w:proofErr w:type="spellStart"/>
      <w:r>
        <w:t>outflow</w:t>
      </w:r>
      <w:proofErr w:type="spellEnd"/>
      <w:r>
        <w:t xml:space="preserve"> en FDI. La corrección se realizó consultando en paralelo al INEGI con respecto a la Inversión Extranjera Directa (FDI).</w:t>
      </w:r>
    </w:p>
    <w:p w:rsidR="00AB2599" w:rsidRDefault="00AB2599" w:rsidP="00AB2599">
      <w:pPr>
        <w:jc w:val="both"/>
      </w:pPr>
      <w:r>
        <w:t>Emprendimientos rurales. El productor agrícola trabaja para mantener un ingreso promedio razonable en términos  anuales. Con la experiencia acumulada ya sabe que hay cierto tipo de cultivo que le dará para vivir</w:t>
      </w:r>
      <w:r w:rsidR="002A24C1">
        <w:t xml:space="preserve"> (como ejemplo el maíz y frijol)</w:t>
      </w:r>
      <w:r>
        <w:t>, pero difícilmente le dará para crecer y desarrollar su patrimonio. En algunos agricultores este nivel de ingreso no es satisfactorio. Esto ha motivado que un grupo de empresas y emprendedores busquen y experimenten, innovando, probando nuevos productos a sembrar y consecuentemente busquen también nuevos mercados. Como el cambiar de un sistema de producción tradicional, por ejemplo maíz y de riego temporal, (</w:t>
      </w:r>
      <w:r w:rsidR="002A24C1">
        <w:t xml:space="preserve">con un </w:t>
      </w:r>
      <w:r>
        <w:t>precio de venta controlado), a uno que suponga nuevas técnicas, nuevos mercados, precios no controlados, no es fácil</w:t>
      </w:r>
      <w:r w:rsidR="002A24C1">
        <w:t xml:space="preserve">. </w:t>
      </w:r>
      <w:r>
        <w:t xml:space="preserve"> </w:t>
      </w:r>
      <w:r w:rsidR="002A24C1">
        <w:t>L</w:t>
      </w:r>
      <w:r>
        <w:t>o más lógico es suponer que el proceso de cambio sería lento puesto que supone nuevos aprendizajes, dinamismos de mercado distintos,</w:t>
      </w:r>
      <w:r w:rsidR="00BE5197">
        <w:t xml:space="preserve"> </w:t>
      </w:r>
      <w:r w:rsidR="00CE3917">
        <w:t>y</w:t>
      </w:r>
      <w:r>
        <w:t xml:space="preserve"> aumento en el riesgo. Sin embargo lo que se observa y lo que los números estadísticos dicen, es que este proceso de cambio ha sido más bien rápido y es lo que motiva el presente estudio</w:t>
      </w:r>
      <w:r w:rsidRPr="00D045FA">
        <w:t xml:space="preserve">.  </w:t>
      </w:r>
      <w:r w:rsidR="002815A7" w:rsidRPr="00D045FA">
        <w:t xml:space="preserve">El último dato oficial con respecto al censo de invernaderos es del año </w:t>
      </w:r>
      <w:r w:rsidRPr="00D045FA">
        <w:t xml:space="preserve">2008, </w:t>
      </w:r>
      <w:r w:rsidR="002815A7" w:rsidRPr="00D045FA">
        <w:t xml:space="preserve">La elaboración es de </w:t>
      </w:r>
      <w:r w:rsidRPr="00D045FA">
        <w:t>SAGARPA</w:t>
      </w:r>
      <w:r w:rsidR="002815A7" w:rsidRPr="00D045FA">
        <w:t>-</w:t>
      </w:r>
      <w:r w:rsidRPr="00D045FA">
        <w:t>OEIDRUS</w:t>
      </w:r>
      <w:r w:rsidR="002815A7" w:rsidRPr="00D045FA">
        <w:t xml:space="preserve"> Jalisco. En el estado existen </w:t>
      </w:r>
      <w:r w:rsidRPr="00D045FA">
        <w:t>1,05</w:t>
      </w:r>
      <w:r w:rsidR="002815A7" w:rsidRPr="00D045FA">
        <w:t>3 unidades de producción, todas mayores a 200 m</w:t>
      </w:r>
      <w:r w:rsidR="002815A7" w:rsidRPr="00D045FA">
        <w:rPr>
          <w:vertAlign w:val="superscript"/>
        </w:rPr>
        <w:t>2</w:t>
      </w:r>
      <w:r w:rsidR="002815A7" w:rsidRPr="00D045FA">
        <w:t xml:space="preserve"> por unidad y equivalen a una superficie de 1,015 Has. </w:t>
      </w:r>
      <w:r w:rsidRPr="00D045FA">
        <w:t xml:space="preserve"> (OEIDRUS, padrón de invernaderos 2008, ver </w:t>
      </w:r>
      <w:r w:rsidR="00126BCA" w:rsidRPr="00D045FA">
        <w:t>e</w:t>
      </w:r>
      <w:r w:rsidRPr="00D045FA">
        <w:t>n bibliografía enlace a página  web)</w:t>
      </w:r>
      <w:r w:rsidR="00A43950">
        <w:t>.</w:t>
      </w:r>
    </w:p>
    <w:p w:rsidR="00C21401" w:rsidRDefault="00C21401" w:rsidP="00AB2599">
      <w:pPr>
        <w:jc w:val="both"/>
        <w:rPr>
          <w:sz w:val="20"/>
          <w:szCs w:val="20"/>
        </w:rPr>
      </w:pPr>
    </w:p>
    <w:p w:rsidR="00D178B9" w:rsidRPr="00D178B9" w:rsidRDefault="00C21401" w:rsidP="00AB2599">
      <w:pPr>
        <w:jc w:val="both"/>
        <w:rPr>
          <w:sz w:val="20"/>
          <w:szCs w:val="20"/>
        </w:rPr>
      </w:pPr>
      <w:r w:rsidRPr="00BF3C09">
        <w:rPr>
          <w:b/>
        </w:rPr>
        <w:lastRenderedPageBreak/>
        <w:t xml:space="preserve">Gráfico 1.2  </w:t>
      </w:r>
      <w:r w:rsidRPr="00BF3C09">
        <w:rPr>
          <w:b/>
          <w:sz w:val="24"/>
        </w:rPr>
        <w:t>Unidades</w:t>
      </w:r>
      <w:r w:rsidRPr="00790354">
        <w:rPr>
          <w:b/>
          <w:sz w:val="24"/>
        </w:rPr>
        <w:t xml:space="preserve"> de producción tipo invernadero en el estado de Jalisco</w:t>
      </w:r>
      <w:r>
        <w:t>. Serie según años mostrados.</w:t>
      </w:r>
    </w:p>
    <w:p w:rsidR="002815A7" w:rsidRDefault="002815A7" w:rsidP="00545275">
      <w:pPr>
        <w:jc w:val="center"/>
      </w:pPr>
      <w:r>
        <w:rPr>
          <w:noProof/>
          <w:lang w:eastAsia="es-MX"/>
        </w:rPr>
        <w:drawing>
          <wp:inline distT="0" distB="0" distL="0" distR="0" wp14:anchorId="62328A35" wp14:editId="6C864762">
            <wp:extent cx="5067300" cy="2743200"/>
            <wp:effectExtent l="0" t="0" r="19050" b="1905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815A7" w:rsidRDefault="002815A7" w:rsidP="00AB2599">
      <w:pPr>
        <w:jc w:val="both"/>
      </w:pPr>
      <w:r>
        <w:t xml:space="preserve">Fuente: Elaboración del autor, combinando datos de INEGI, censo agrícola del año 2007 y SAGARPA Jalisco, inventario de Invernaderos 2008, publicados en Boletín N°9 de CEIEGDRUS, p12. (Autor del </w:t>
      </w:r>
      <w:r w:rsidR="00BF3C09">
        <w:t>informe en boletín</w:t>
      </w:r>
      <w:r>
        <w:t xml:space="preserve">: Lic. Guillermo Granados Figueroa) </w:t>
      </w:r>
    </w:p>
    <w:p w:rsidR="00AB2599" w:rsidRDefault="00AB2599" w:rsidP="00AB2599">
      <w:pPr>
        <w:jc w:val="both"/>
      </w:pPr>
      <w:r>
        <w:t>Afortunadamente la región cuenta con escuelas y universidades suficientes para abastecer el personal calificado para gestionar las actividades de producción agrícola con alguna base tecnológica. Por otro lado, al peón, al jornalero</w:t>
      </w:r>
      <w:r w:rsidR="00CE3917">
        <w:t>,</w:t>
      </w:r>
      <w:r>
        <w:t xml:space="preserve"> le</w:t>
      </w:r>
      <w:r w:rsidR="00CE3917">
        <w:t>s</w:t>
      </w:r>
      <w:r>
        <w:t xml:space="preserve"> interesa obtener un empleo más estable, es decir que trabaje más días por año,  suficientemente remunerado</w:t>
      </w:r>
      <w:r w:rsidR="00CE3917">
        <w:t xml:space="preserve"> y</w:t>
      </w:r>
      <w:r>
        <w:t xml:space="preserve"> que le permita también, mejorar su ingreso familiar. </w:t>
      </w:r>
      <w:r w:rsidR="00221FBF">
        <w:t xml:space="preserve">La estabilidad también hay que entenderla como disminución de la incertidumbre, </w:t>
      </w:r>
      <w:r w:rsidR="007F23A4">
        <w:t>es mejor tener un patrón que pague todas las semanas, a estar esperando a que llueva sobre la tierra para tener una cosecha incierta y a precios inciertos también</w:t>
      </w:r>
      <w:r w:rsidR="000B1B57">
        <w:t>, desgraciadamente siempre bajos</w:t>
      </w:r>
      <w:r w:rsidR="007F23A4">
        <w:t>.</w:t>
      </w:r>
    </w:p>
    <w:p w:rsidR="00AB2599" w:rsidRDefault="00AB2599" w:rsidP="00AB2599">
      <w:pPr>
        <w:jc w:val="both"/>
      </w:pPr>
      <w:r>
        <w:t xml:space="preserve">Sin embargo este conjunto de condiciones geográficas, de infraestructura y emprendimientos rurales no son suficientes para responder con más profundidad a la explicación del fenómeno. ¿Por qué tantos productores agrícolas deciden entrar a este tipo de negocios y esto ha significado el que dejen de producir lo ya conocido? ¿Por qué deciden mantenerse en el nuevo emprendimiento?  ¿Hasta </w:t>
      </w:r>
      <w:r w:rsidR="000B1B57">
        <w:t>dónde</w:t>
      </w:r>
      <w:r>
        <w:t xml:space="preserve"> llegará este fenómeno?</w:t>
      </w:r>
    </w:p>
    <w:p w:rsidR="00AB2599" w:rsidRDefault="00AB2599" w:rsidP="00AB2599">
      <w:pPr>
        <w:jc w:val="both"/>
      </w:pPr>
      <w:r>
        <w:t>Para resaltar más esta nueva situación en el campo de la región, recordemos que Jalisco en el año 2010 fue el líder nacional con el 11.68% de participación en el PIB del sector primario. El crecimiento promedio nacional en ese sector fue de 4.51% y Jalisco logró uno de 8.75%. Lo siguen los estados de Veracruz y Sinaloa. (OEIDRUS, Jalisco, economía y mercados, PIB agropecuario, consultado en septiembre del 2012) Es decir, al sector rural de Jalisco no le va mal en términos comparativos nacionales. Entonces la pregunta es ¿qué contribuye a este dinamismo económico</w:t>
      </w:r>
      <w:r w:rsidR="00842E1A">
        <w:t>-rural</w:t>
      </w:r>
      <w:r>
        <w:t>?</w:t>
      </w:r>
    </w:p>
    <w:p w:rsidR="00AB2599" w:rsidRDefault="00AB2599" w:rsidP="00AB2599">
      <w:pPr>
        <w:jc w:val="both"/>
      </w:pPr>
      <w:r>
        <w:lastRenderedPageBreak/>
        <w:t>Jalisco es el líder nacional en la producción agrícola de ciertos productos. En el año 2011, según el anuario estadístico agropecuario de SIAP/SAGARPA el estado contribuía con el 85% de la producción de arándano (</w:t>
      </w:r>
      <w:proofErr w:type="spellStart"/>
      <w:r>
        <w:t>blueberry</w:t>
      </w:r>
      <w:proofErr w:type="spellEnd"/>
      <w:r>
        <w:t>), 64% de agave azul, 63% de frambuesa, 26% de maíz forrajero, 16%de jitomate de invernadero; en segundo lugar con la producción de maíz grano y caña de azúcar con el 17 y 11% respectivamente. (OEIDRUS, Jalisco rural, última actualización agosto 2012)</w:t>
      </w:r>
      <w:r w:rsidR="0022173B">
        <w:t>.</w:t>
      </w:r>
    </w:p>
    <w:p w:rsidR="00C21401" w:rsidRDefault="00C21401" w:rsidP="00AB2599">
      <w:pPr>
        <w:jc w:val="both"/>
      </w:pPr>
      <w:r w:rsidRPr="00D027D9">
        <w:rPr>
          <w:b/>
        </w:rPr>
        <w:t xml:space="preserve">Tabla 1.3 Jalisco </w:t>
      </w:r>
      <w:r w:rsidRPr="00356C85">
        <w:rPr>
          <w:b/>
        </w:rPr>
        <w:t>como productor de frutillas. Tres años de ranking a nivel nacional</w:t>
      </w:r>
      <w:r>
        <w:t>.</w:t>
      </w:r>
      <w:r w:rsidRPr="00356C85">
        <w:t xml:space="preserve"> </w:t>
      </w:r>
      <w:r>
        <w:t xml:space="preserve">Se </w:t>
      </w:r>
      <w:r w:rsidRPr="00356C85">
        <w:t xml:space="preserve">analiza producción en toneladas, superficie en hectáreas y valor en  pesos. En </w:t>
      </w:r>
      <w:proofErr w:type="spellStart"/>
      <w:r w:rsidRPr="00356C85">
        <w:t>Blueberry</w:t>
      </w:r>
      <w:proofErr w:type="spellEnd"/>
      <w:r w:rsidRPr="00356C85">
        <w:t xml:space="preserve"> y frambuesa Jalisco es el N° 1 a ni</w:t>
      </w:r>
      <w:r>
        <w:t>vel</w:t>
      </w:r>
      <w:r w:rsidRPr="00356C85">
        <w:t xml:space="preserve"> México y </w:t>
      </w:r>
      <w:r>
        <w:t xml:space="preserve">a lo largo de </w:t>
      </w:r>
      <w:r w:rsidRPr="00356C85">
        <w:t>los tres años.</w:t>
      </w:r>
    </w:p>
    <w:p w:rsidR="00A26BEF" w:rsidRPr="00D178B9" w:rsidRDefault="00A26BEF" w:rsidP="00AB2599">
      <w:pPr>
        <w:jc w:val="both"/>
        <w:rPr>
          <w:color w:val="FF0000"/>
          <w:sz w:val="20"/>
          <w:szCs w:val="20"/>
        </w:rPr>
      </w:pPr>
      <w:r w:rsidRPr="00A26BEF">
        <w:rPr>
          <w:noProof/>
          <w:lang w:eastAsia="es-MX"/>
        </w:rPr>
        <w:drawing>
          <wp:inline distT="0" distB="0" distL="0" distR="0">
            <wp:extent cx="5612130" cy="2552941"/>
            <wp:effectExtent l="0" t="0" r="7620" b="0"/>
            <wp:docPr id="309" name="Imagen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2130" cy="2552941"/>
                    </a:xfrm>
                    <a:prstGeom prst="rect">
                      <a:avLst/>
                    </a:prstGeom>
                    <a:noFill/>
                    <a:ln>
                      <a:noFill/>
                    </a:ln>
                  </pic:spPr>
                </pic:pic>
              </a:graphicData>
            </a:graphic>
          </wp:inline>
        </w:drawing>
      </w:r>
    </w:p>
    <w:p w:rsidR="00356C85" w:rsidRPr="00356C85" w:rsidRDefault="00356C85" w:rsidP="00356C85">
      <w:pPr>
        <w:jc w:val="both"/>
        <w:rPr>
          <w:rFonts w:ascii="Calibri" w:eastAsia="Times New Roman" w:hAnsi="Calibri" w:cs="Times New Roman"/>
          <w:color w:val="000000"/>
          <w:lang w:eastAsia="es-MX"/>
        </w:rPr>
      </w:pPr>
      <w:r w:rsidRPr="00356C85">
        <w:t xml:space="preserve">Fuente: elaboración del autor, en base a OEIDRUS Jalisco, </w:t>
      </w:r>
      <w:hyperlink r:id="rId12" w:history="1">
        <w:r w:rsidRPr="00356C85">
          <w:rPr>
            <w:rStyle w:val="Hipervnculo"/>
            <w:rFonts w:ascii="Calibri" w:eastAsia="Times New Roman" w:hAnsi="Calibri" w:cs="Times New Roman"/>
            <w:color w:val="auto"/>
            <w:lang w:eastAsia="es-MX"/>
          </w:rPr>
          <w:t>http://www.oeidrus-jalisco.gob.mx/agricultura/liderazgo/</w:t>
        </w:r>
      </w:hyperlink>
      <w:r w:rsidRPr="00356C85">
        <w:rPr>
          <w:rFonts w:ascii="Calibri" w:eastAsia="Times New Roman" w:hAnsi="Calibri" w:cs="Times New Roman"/>
          <w:lang w:eastAsia="es-MX"/>
        </w:rPr>
        <w:t xml:space="preserve"> Consultado el 3 de junio del 2013. </w:t>
      </w:r>
    </w:p>
    <w:p w:rsidR="00AB2599" w:rsidRDefault="00AB2599" w:rsidP="00AB2599">
      <w:pPr>
        <w:jc w:val="both"/>
      </w:pPr>
      <w:r>
        <w:t xml:space="preserve">El presente estudio de investigación pretende identificar cuáles han sido los factores clave que han hecho posible este crecimiento agropecuario notable y si en él la adopción de la tecnología de invernaderos ha contribuido en algo. Pretende también ponderar si estos factores clave tienen algún límite o condición de prevalencia que permita suponer que esta tasa de crecimiento no se mantendrá en el futuro. En su defecto, hacer explícitas las condiciones, que de mantenerse, harán posible la sostenibilidad de este tipo de emprendimientos. </w:t>
      </w:r>
    </w:p>
    <w:p w:rsidR="00AB2599" w:rsidRDefault="00AB2599" w:rsidP="00AB2599">
      <w:pPr>
        <w:jc w:val="both"/>
      </w:pPr>
      <w:r>
        <w:t xml:space="preserve">Un invernadero es una estructura metálica cubierta con un plástico, que puede ser diseñada de varias formas, según su propósito de cultivo, y que puede cubrir áreas desde 50 metros cuadrados hasta varias hectáreas. Pueden ser cerrados o abiertos, siendo estos últimos llamados también tipo túnel. El propósito más simplista para decidir la instalación de un sistema como el descrito es hacer rendir más a la tierra o al medio de cultivo a través del control de variables climatológicas, como temperatura, humedad en el </w:t>
      </w:r>
      <w:r w:rsidR="00842E1A">
        <w:t xml:space="preserve">aire y en el </w:t>
      </w:r>
      <w:r>
        <w:t xml:space="preserve">suelo, permeabilidad, y generalmente se acompaña de sistemas de riego controlado, tecnologías de crecimiento de planta, aplicación de  nutrientes y procedimientos de inocuidad e higiene supervisados.   </w:t>
      </w:r>
    </w:p>
    <w:p w:rsidR="00AB2599" w:rsidRDefault="00AB2599" w:rsidP="00AB2599">
      <w:pPr>
        <w:jc w:val="both"/>
      </w:pPr>
      <w:r>
        <w:lastRenderedPageBreak/>
        <w:t>La tecnología de agricultura protegida es aplicable en varios productos. En la región de Jalisco se utiliza en tomates</w:t>
      </w:r>
      <w:r w:rsidR="001416F2">
        <w:t xml:space="preserve"> rojos</w:t>
      </w:r>
      <w:r>
        <w:t>,</w:t>
      </w:r>
      <w:r w:rsidR="001416F2">
        <w:t xml:space="preserve"> caso particular es el de tomates </w:t>
      </w:r>
      <w:proofErr w:type="spellStart"/>
      <w:r w:rsidR="001416F2">
        <w:t>cherry</w:t>
      </w:r>
      <w:proofErr w:type="spellEnd"/>
      <w:r w:rsidR="001416F2">
        <w:t xml:space="preserve"> producto típico de invernadero, </w:t>
      </w:r>
      <w:r>
        <w:t xml:space="preserve"> chiles tipo Morrón, hortalizas, flores y cuatro variedades de frutillas (</w:t>
      </w:r>
      <w:proofErr w:type="spellStart"/>
      <w:r>
        <w:t>berries</w:t>
      </w:r>
      <w:proofErr w:type="spellEnd"/>
      <w:r>
        <w:t xml:space="preserve">). Cada uno de estos productos requiere de tecnologías y condiciones distintas pero en general todos buscan el mismo propósito: hacer rendir más la tierra. Por lo tanto hacer más atractivo al emprendimiento agropecuario.  </w:t>
      </w:r>
      <w:r w:rsidR="00A352B2">
        <w:t xml:space="preserve">El Informador, (agosto 21, 2012) </w:t>
      </w:r>
      <w:r w:rsidR="00A352B2" w:rsidRPr="00A352B2">
        <w:rPr>
          <w:i/>
        </w:rPr>
        <w:t>La agricultura protegida echa raíces en Jalisco</w:t>
      </w:r>
      <w:r w:rsidR="00A352B2">
        <w:t xml:space="preserve">, de la Redacción. </w:t>
      </w:r>
      <w:r w:rsidR="00A352B2" w:rsidRPr="00A352B2">
        <w:t xml:space="preserve"> </w:t>
      </w:r>
    </w:p>
    <w:p w:rsidR="00AB2599" w:rsidRDefault="00AB2599" w:rsidP="00AB2599">
      <w:pPr>
        <w:jc w:val="both"/>
      </w:pPr>
      <w:r>
        <w:t xml:space="preserve">Al estudiarse las estadísticas de  Jalisco se decidió por analizar la cadena de las frutillas. Dos razones se ofrecen: la extensión de tierra destinada a este cultivo ha sido notable y sigue creciendo. Es decir ha habido una reconversión de cultivos. Se dejó de sembrar maíz y ahora se produce frutilla. La segunda es que el mercado meta es el de exportación, lo que supone unas condiciones para el emprendimiento más </w:t>
      </w:r>
      <w:r w:rsidR="00842E1A">
        <w:t xml:space="preserve">complejas. </w:t>
      </w:r>
    </w:p>
    <w:p w:rsidR="006925CB" w:rsidRDefault="00AB2599" w:rsidP="00AB2599">
      <w:pPr>
        <w:jc w:val="both"/>
      </w:pPr>
      <w:r>
        <w:t xml:space="preserve">Este trabajo académico se limita entonces al estudio de los factores clave que expliquen el notable crecimiento del cultivo de frutillas en el estado de Jalisco y determinar si esta investigación puede anticipar los límites de crecimiento. Se encontrará que esos factores son, en primer lugar, la identificación de una oportunidad de negocio que consiste en el abastecimiento de frutillas al mercado americano en ciertos meses del año en el que no es posible abastecerlo </w:t>
      </w:r>
      <w:r w:rsidR="006925CB">
        <w:t>porque no hay producción americana</w:t>
      </w:r>
      <w:r>
        <w:t xml:space="preserve">. </w:t>
      </w:r>
    </w:p>
    <w:p w:rsidR="00AB2599" w:rsidRDefault="00AB2599" w:rsidP="00AB2599">
      <w:pPr>
        <w:jc w:val="both"/>
      </w:pPr>
      <w:r>
        <w:t>Quién identificó esa oportunidad son las empresas comercializadoras que por un lado conocen muy bien al mercado consumidor</w:t>
      </w:r>
      <w:r w:rsidR="004A5D91">
        <w:t xml:space="preserve"> (Todo el territorio de Estados Unidos)</w:t>
      </w:r>
      <w:r>
        <w:t>, por otro conocen muy bien a los productores locales</w:t>
      </w:r>
      <w:r w:rsidR="004A5D91">
        <w:t xml:space="preserve"> (localizados principalmente en California)</w:t>
      </w:r>
      <w:r>
        <w:t xml:space="preserve">, tienen cierto dominio de los canales de distribución, y reconocen que no pueden abastecer las frutillas en algunos meses por cuestiones de clima. La pregunta que se formularon fue ¿en dónde puedo encontrar las condiciones que sí permitan </w:t>
      </w:r>
      <w:r w:rsidR="006925CB">
        <w:t xml:space="preserve">la producción y el </w:t>
      </w:r>
      <w:r>
        <w:t>abasto?</w:t>
      </w:r>
    </w:p>
    <w:p w:rsidR="00AB2599" w:rsidRDefault="00AB2599" w:rsidP="00AB2599">
      <w:pPr>
        <w:jc w:val="both"/>
      </w:pPr>
      <w:r>
        <w:t xml:space="preserve">Las regiones en donde encontraron esas condiciones fueron varias: Chile, Australia, Portugal, Centro América, México. Las </w:t>
      </w:r>
      <w:r w:rsidR="004A5D91">
        <w:t>mejores condiciones fueron desde climas más propicios</w:t>
      </w:r>
      <w:r>
        <w:t>, hasta las de posibilidad de invertir en tierras extranjeras con regulaci</w:t>
      </w:r>
      <w:r w:rsidR="004A5D91">
        <w:t xml:space="preserve">ones favorables. </w:t>
      </w:r>
    </w:p>
    <w:p w:rsidR="00AB2599" w:rsidRDefault="00AB2599" w:rsidP="00AB2599">
      <w:pPr>
        <w:jc w:val="both"/>
      </w:pPr>
      <w:r>
        <w:t>El siguiente factor clave es la capacidad de respuesta de los productores a las demandas de los comercializadores. Esta oportunidad y capacidad de respuesta debería ser atractiva para ambos actores. Como veremos en este trabajo, la relación mercado</w:t>
      </w:r>
      <w:r w:rsidR="004142E2">
        <w:t>-</w:t>
      </w:r>
      <w:r>
        <w:t xml:space="preserve"> comercialización</w:t>
      </w:r>
      <w:r w:rsidR="004142E2">
        <w:t>-</w:t>
      </w:r>
      <w:r>
        <w:t xml:space="preserve"> producción ha sido de muy buena calidad y al mismo tiempo rentable. ¿Hasta dónde puede llegar?</w:t>
      </w:r>
    </w:p>
    <w:p w:rsidR="00AB2599" w:rsidRDefault="00AB2599" w:rsidP="00AB2599">
      <w:pPr>
        <w:jc w:val="both"/>
      </w:pPr>
      <w:r>
        <w:t xml:space="preserve">En los siguientes párrafos se irán encontrando las definiciones convenientes para delimitar esta investigación. En el apartado </w:t>
      </w:r>
      <w:r w:rsidRPr="00EE0FCE">
        <w:rPr>
          <w:b/>
        </w:rPr>
        <w:t>2.</w:t>
      </w:r>
      <w:r w:rsidRPr="001A1B5D">
        <w:rPr>
          <w:b/>
        </w:rPr>
        <w:t xml:space="preserve"> Estado de la cuestión</w:t>
      </w:r>
      <w:r>
        <w:t xml:space="preserve"> se encontrarán las preguntas clave a investigar.</w:t>
      </w:r>
    </w:p>
    <w:p w:rsidR="00AB2599" w:rsidRDefault="00AB2599" w:rsidP="00AB2599">
      <w:pPr>
        <w:jc w:val="both"/>
        <w:rPr>
          <w:color w:val="FF0000"/>
        </w:rPr>
      </w:pPr>
      <w:r>
        <w:t xml:space="preserve">En este trabajo se hace referencia a varias instituciones o conceptos con nombre muy largo por lo que se estima conveniente utilizar abreviaturas. Las principales se describen en la sección de Acrónimos. </w:t>
      </w:r>
    </w:p>
    <w:p w:rsidR="002E3DB6" w:rsidRDefault="00B86407" w:rsidP="001511EB">
      <w:pPr>
        <w:pStyle w:val="Ttulo1"/>
        <w:numPr>
          <w:ilvl w:val="0"/>
          <w:numId w:val="9"/>
        </w:numPr>
        <w:jc w:val="both"/>
      </w:pPr>
      <w:bookmarkStart w:id="1" w:name="_Toc401062831"/>
      <w:r>
        <w:lastRenderedPageBreak/>
        <w:t xml:space="preserve">Estado de la </w:t>
      </w:r>
      <w:r w:rsidR="00545275">
        <w:t>c</w:t>
      </w:r>
      <w:r>
        <w:t>uestión.</w:t>
      </w:r>
      <w:bookmarkEnd w:id="1"/>
      <w:r w:rsidR="00325031">
        <w:t xml:space="preserve"> </w:t>
      </w:r>
    </w:p>
    <w:p w:rsidR="00215240" w:rsidRPr="00215240" w:rsidRDefault="00215240" w:rsidP="00215240"/>
    <w:p w:rsidR="00215240" w:rsidRDefault="00215240" w:rsidP="00C21401">
      <w:pPr>
        <w:pStyle w:val="Ttulo3"/>
        <w:spacing w:after="240"/>
      </w:pPr>
      <w:bookmarkStart w:id="2" w:name="_Toc401062832"/>
      <w:r w:rsidRPr="002E3DB6">
        <w:t>Contexto internacional.</w:t>
      </w:r>
      <w:bookmarkEnd w:id="2"/>
    </w:p>
    <w:p w:rsidR="00215240" w:rsidRDefault="00215240" w:rsidP="00215240">
      <w:pPr>
        <w:jc w:val="both"/>
      </w:pPr>
      <w:r>
        <w:t>Para tener una idea más completa del contexto es necesario considerar los datos del país meta por excelencia, los Estados Unidos (USA</w:t>
      </w:r>
      <w:r w:rsidRPr="00F07997">
        <w:t>). Es en ese país a donde se destinan más del 98% de las exportaciones en valor y en peso.</w:t>
      </w:r>
      <w:r>
        <w:t xml:space="preserve"> A continuación se presenta una tabla  con las exportaciones de frutillas (tres fracciones arancelarias) de todo México hacia USA y el resto del mundo. Los años de estudio aquí son del 2003 al 2011, es la información disponible. </w:t>
      </w:r>
    </w:p>
    <w:p w:rsidR="00215240" w:rsidRDefault="00D027D9" w:rsidP="00215240">
      <w:pPr>
        <w:jc w:val="both"/>
      </w:pPr>
      <w:r w:rsidRPr="00D027D9">
        <w:rPr>
          <w:b/>
        </w:rPr>
        <w:t>Tabla 2.1</w:t>
      </w:r>
      <w:r w:rsidR="00BE5197" w:rsidRPr="00D027D9">
        <w:rPr>
          <w:b/>
        </w:rPr>
        <w:t xml:space="preserve"> Evolución de la exportación de frutillas de México a todo el mundo.</w:t>
      </w:r>
      <w:r w:rsidR="00BE5197">
        <w:t xml:space="preserve"> Dos destinos principales: USA y resto del mundo. Cifras en toneladas y dólares americanos nominales. 2003-2011.</w:t>
      </w:r>
    </w:p>
    <w:p w:rsidR="00215240" w:rsidRDefault="00215240" w:rsidP="00215240">
      <w:pPr>
        <w:jc w:val="both"/>
      </w:pPr>
      <w:r w:rsidRPr="00D7213C">
        <w:rPr>
          <w:noProof/>
          <w:lang w:eastAsia="es-MX"/>
        </w:rPr>
        <w:drawing>
          <wp:inline distT="0" distB="0" distL="0" distR="0" wp14:anchorId="5E7F57F7" wp14:editId="565E7DBD">
            <wp:extent cx="5612130" cy="2507547"/>
            <wp:effectExtent l="0" t="0" r="7620" b="762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2130" cy="2507547"/>
                    </a:xfrm>
                    <a:prstGeom prst="rect">
                      <a:avLst/>
                    </a:prstGeom>
                    <a:noFill/>
                    <a:ln>
                      <a:noFill/>
                    </a:ln>
                  </pic:spPr>
                </pic:pic>
              </a:graphicData>
            </a:graphic>
          </wp:inline>
        </w:drawing>
      </w:r>
    </w:p>
    <w:p w:rsidR="00215240" w:rsidRDefault="00215240" w:rsidP="00215240">
      <w:pPr>
        <w:jc w:val="both"/>
      </w:pPr>
      <w:r>
        <w:t xml:space="preserve">Fuente: Elaboración propia con registros de la Secretaría de Economía de México, consultados en agosto del 2012 (SIEVI) fracciones arancelarias 08101001, 08102001, 08104001. </w:t>
      </w:r>
    </w:p>
    <w:p w:rsidR="00215240" w:rsidRDefault="00215240" w:rsidP="00215240">
      <w:pPr>
        <w:jc w:val="both"/>
      </w:pPr>
      <w:r w:rsidRPr="001F4A3A">
        <w:t xml:space="preserve">Adicional al cambio radical en las cantidades de toneladas y en valor de exportaciones hacia USA, el desglose por fracción arancelaria nos indica que la frutilla que más ha crecido en este periodo de estudio es el arándano, seguido de las frambuesas y zarzamoras puesto que su crecimiento ha sido de </w:t>
      </w:r>
      <w:r>
        <w:t xml:space="preserve"> 2400 </w:t>
      </w:r>
      <w:r w:rsidR="00C04649" w:rsidRPr="0070037F">
        <w:t>%</w:t>
      </w:r>
      <w:r w:rsidR="00C04649">
        <w:rPr>
          <w:color w:val="FF0000"/>
        </w:rPr>
        <w:t xml:space="preserve"> </w:t>
      </w:r>
      <w:r>
        <w:t xml:space="preserve">y 600% </w:t>
      </w:r>
      <w:r w:rsidRPr="001F4A3A">
        <w:t xml:space="preserve"> respectivamente.</w:t>
      </w:r>
    </w:p>
    <w:p w:rsidR="00215240" w:rsidRDefault="00215240" w:rsidP="00215240">
      <w:pPr>
        <w:jc w:val="both"/>
      </w:pPr>
      <w:r>
        <w:t xml:space="preserve">Esto no es de extrañar. La variedad de fresas son las que tienen más área sembrada tanto en USA como en México, por lo tanto hay más disponibilidad. Son las otras frutillas, por su estacionalidad las que han despertado tanto interés en la producción en México, con un atractivo precio de venta. (King, 2010) </w:t>
      </w:r>
    </w:p>
    <w:p w:rsidR="00215240" w:rsidRDefault="00215240" w:rsidP="00215240">
      <w:pPr>
        <w:jc w:val="both"/>
      </w:pPr>
      <w:r>
        <w:t xml:space="preserve">Los datos de exportación de México coinciden con los datos de importación de USA, emitidos por Agencia de aquel país. Es decir, son datos consistentes. </w:t>
      </w:r>
    </w:p>
    <w:p w:rsidR="00215240" w:rsidRDefault="00215240" w:rsidP="00215240">
      <w:pPr>
        <w:jc w:val="both"/>
      </w:pPr>
      <w:r>
        <w:t>La fuente de información primaria es la USDA (Ministerio de Agricultura de los Estados Unidos).</w:t>
      </w:r>
    </w:p>
    <w:p w:rsidR="00215240" w:rsidRDefault="00215240" w:rsidP="00215240">
      <w:pPr>
        <w:jc w:val="both"/>
      </w:pPr>
      <w:r>
        <w:lastRenderedPageBreak/>
        <w:t xml:space="preserve">Ese Ministerio establece que desde la firma del Tratado de Libre Comercio de América del Norte en 1994 (TLCAN) (NAFTA) el comercio de frutas y vegetales entre los dos países se ha triplicado. México ha logrado exportar a los USA $ 5.8 mil millones de dólares en el año 2008. Esto ha sido fruto de más de 50 años de esfuerzo por producir más y mejor del sector agrícola en México. Por el otro lado, las exportaciones de USA hacia México también se han triplicado y llegaron a un valor de 1.0 mil millones de dólares en el mismo año. En ese mismo periodo se realizó el último ajuste a las tarifas arancelarias que fueron poco significativas en monto, volumen y ocurrieron en periodos </w:t>
      </w:r>
      <w:r w:rsidRPr="00206292">
        <w:t>estacionales. (</w:t>
      </w:r>
      <w:proofErr w:type="spellStart"/>
      <w:r w:rsidRPr="00206292">
        <w:t>Zahniser</w:t>
      </w:r>
      <w:proofErr w:type="spellEnd"/>
      <w:r w:rsidRPr="00206292">
        <w:t>, 2009 p26)</w:t>
      </w:r>
      <w:r w:rsidR="00A43950">
        <w:t>.</w:t>
      </w:r>
    </w:p>
    <w:p w:rsidR="00215240" w:rsidRDefault="00215240" w:rsidP="00215240">
      <w:pPr>
        <w:jc w:val="both"/>
      </w:pPr>
      <w:r>
        <w:t xml:space="preserve">El mismo Ministerio dice que en 2007 entre Canadá y México abastecieron el 11% de toda la demanda de frutas frescas o congeladas en el país. Estos dos países se han convertido en fuente importante y significativa de la cadena de alimentos. En 1990 el porcentaje equivalía al 6%.   </w:t>
      </w:r>
    </w:p>
    <w:p w:rsidR="00215240" w:rsidRPr="00344B2C" w:rsidRDefault="00215240" w:rsidP="005252B0">
      <w:pPr>
        <w:jc w:val="both"/>
        <w:rPr>
          <w:color w:val="FF0000"/>
        </w:rPr>
      </w:pPr>
      <w:r>
        <w:t xml:space="preserve">El mismo reporte establece que hubo un cambio en los hábitos de consumo del americano. Por razones de mejorar la salud a través de una dieta (mayor valor nutritivo) y por haber oferta de productos fuera de temporada, es decir en casi todos los meses del año, el americano cambió paulatinamente de comprar productos procesados y congelados a consumir productos frescos. </w:t>
      </w:r>
      <w:r w:rsidRPr="00344B2C">
        <w:t>(</w:t>
      </w:r>
      <w:proofErr w:type="spellStart"/>
      <w:r w:rsidR="00C23348" w:rsidRPr="00344B2C">
        <w:t>Zahniser</w:t>
      </w:r>
      <w:proofErr w:type="spellEnd"/>
      <w:r w:rsidR="00C23348" w:rsidRPr="00344B2C">
        <w:t>, 2009).</w:t>
      </w:r>
    </w:p>
    <w:p w:rsidR="00215240" w:rsidRDefault="00215240" w:rsidP="00215240">
      <w:pPr>
        <w:jc w:val="both"/>
      </w:pPr>
      <w:r>
        <w:t xml:space="preserve">Esta información, que no distingue el estado mexicano productor, nos ayuda a verificar la tendencia: El consumo en USA de los productos frescos de frutillas está en aumento, permanece a lo largo de todo el año, y los datos iniciales nos indican que México es cada vez un proveedor muy significativo </w:t>
      </w:r>
      <w:r w:rsidR="0075607B">
        <w:t xml:space="preserve">y confiable para </w:t>
      </w:r>
      <w:r>
        <w:t>ellos.</w:t>
      </w:r>
    </w:p>
    <w:p w:rsidR="00153591" w:rsidRDefault="00153591" w:rsidP="00215240">
      <w:pPr>
        <w:jc w:val="both"/>
      </w:pPr>
      <w:r w:rsidRPr="00182C3D">
        <w:t xml:space="preserve">A continuación se muestran unos gráficos, que hablan por sí mismos, sobre las tendencias de producción de las frutillas a nivel país. </w:t>
      </w:r>
      <w:r w:rsidR="00B308A2" w:rsidRPr="00182C3D">
        <w:t>La fuente de informaci</w:t>
      </w:r>
      <w:r w:rsidR="00575512" w:rsidRPr="00182C3D">
        <w:t>ón es la FAO y la unidad de medida son toneladas.</w:t>
      </w:r>
    </w:p>
    <w:p w:rsidR="0075128B" w:rsidRDefault="0075128B">
      <w:pPr>
        <w:rPr>
          <w:b/>
          <w:szCs w:val="20"/>
        </w:rPr>
      </w:pPr>
      <w:r>
        <w:rPr>
          <w:b/>
          <w:szCs w:val="20"/>
        </w:rPr>
        <w:br w:type="page"/>
      </w:r>
    </w:p>
    <w:p w:rsidR="00C21401" w:rsidRDefault="00C21401" w:rsidP="00215240">
      <w:pPr>
        <w:jc w:val="both"/>
      </w:pPr>
      <w:r w:rsidRPr="005C3371">
        <w:rPr>
          <w:b/>
          <w:szCs w:val="20"/>
        </w:rPr>
        <w:lastRenderedPageBreak/>
        <w:t xml:space="preserve">Gráfico 2.2 </w:t>
      </w:r>
      <w:r w:rsidRPr="005C3371">
        <w:rPr>
          <w:b/>
          <w:sz w:val="24"/>
        </w:rPr>
        <w:t xml:space="preserve"> Comparativo de </w:t>
      </w:r>
      <w:r w:rsidRPr="00D045FA">
        <w:rPr>
          <w:b/>
          <w:sz w:val="24"/>
        </w:rPr>
        <w:t>producción de zarzamoras, en toneladas, entre USA y México</w:t>
      </w:r>
      <w:r>
        <w:t>. Años indicados.</w:t>
      </w:r>
    </w:p>
    <w:p w:rsidR="000B6821" w:rsidRPr="00153591" w:rsidRDefault="000B6821" w:rsidP="00215240">
      <w:pPr>
        <w:jc w:val="both"/>
        <w:rPr>
          <w:color w:val="FF0000"/>
        </w:rPr>
      </w:pPr>
      <w:r>
        <w:rPr>
          <w:noProof/>
          <w:lang w:eastAsia="es-MX"/>
        </w:rPr>
        <w:drawing>
          <wp:inline distT="0" distB="0" distL="0" distR="0" wp14:anchorId="444072D4" wp14:editId="7782154A">
            <wp:extent cx="5572227" cy="2755631"/>
            <wp:effectExtent l="0" t="0" r="0" b="6985"/>
            <wp:docPr id="3"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14"/>
                    <a:stretch>
                      <a:fillRect/>
                    </a:stretch>
                  </pic:blipFill>
                  <pic:spPr>
                    <a:xfrm>
                      <a:off x="0" y="0"/>
                      <a:ext cx="5572227" cy="2755631"/>
                    </a:xfrm>
                    <a:prstGeom prst="rect">
                      <a:avLst/>
                    </a:prstGeom>
                  </pic:spPr>
                </pic:pic>
              </a:graphicData>
            </a:graphic>
          </wp:inline>
        </w:drawing>
      </w:r>
    </w:p>
    <w:p w:rsidR="00A00ACB" w:rsidRDefault="00AD2E08" w:rsidP="00215240">
      <w:pPr>
        <w:jc w:val="both"/>
      </w:pPr>
      <w:r>
        <w:t>Fuente: Serie FAO</w:t>
      </w:r>
      <w:r w:rsidR="005C3371">
        <w:t>STAS</w:t>
      </w:r>
      <w:r>
        <w:t xml:space="preserve"> Es obvio el despegue de México en años recientes.</w:t>
      </w:r>
    </w:p>
    <w:p w:rsidR="0075128B" w:rsidRDefault="0075128B" w:rsidP="00215240">
      <w:pPr>
        <w:jc w:val="both"/>
      </w:pPr>
    </w:p>
    <w:p w:rsidR="0075128B" w:rsidRDefault="0075128B" w:rsidP="00215240">
      <w:pPr>
        <w:jc w:val="both"/>
      </w:pPr>
      <w:r w:rsidRPr="005C3371">
        <w:rPr>
          <w:b/>
          <w:szCs w:val="20"/>
        </w:rPr>
        <w:t>Gráfico 2.3</w:t>
      </w:r>
      <w:r w:rsidRPr="005C3371">
        <w:rPr>
          <w:b/>
          <w:sz w:val="24"/>
        </w:rPr>
        <w:t xml:space="preserve"> Comparativo de producción de frambuesas, en toneladas, entre USA y México</w:t>
      </w:r>
      <w:r w:rsidRPr="005C3371">
        <w:rPr>
          <w:b/>
        </w:rPr>
        <w:t>.</w:t>
      </w:r>
      <w:r w:rsidRPr="005C3371">
        <w:t xml:space="preserve"> </w:t>
      </w:r>
      <w:r w:rsidRPr="00AD2E08">
        <w:t>Años indicados.</w:t>
      </w:r>
    </w:p>
    <w:p w:rsidR="00A00ACB" w:rsidRDefault="00A00ACB" w:rsidP="00215240">
      <w:pPr>
        <w:jc w:val="both"/>
      </w:pPr>
      <w:r>
        <w:rPr>
          <w:noProof/>
          <w:lang w:eastAsia="es-MX"/>
        </w:rPr>
        <w:drawing>
          <wp:inline distT="0" distB="0" distL="0" distR="0" wp14:anchorId="50F4A53B" wp14:editId="747859D7">
            <wp:extent cx="5572227" cy="2755631"/>
            <wp:effectExtent l="0" t="0" r="0" b="6985"/>
            <wp:docPr id="9" name="3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3 Imagen"/>
                    <pic:cNvPicPr>
                      <a:picLocks noChangeAspect="1"/>
                    </pic:cNvPicPr>
                  </pic:nvPicPr>
                  <pic:blipFill>
                    <a:blip r:embed="rId15"/>
                    <a:stretch>
                      <a:fillRect/>
                    </a:stretch>
                  </pic:blipFill>
                  <pic:spPr>
                    <a:xfrm>
                      <a:off x="0" y="0"/>
                      <a:ext cx="5572227" cy="2755631"/>
                    </a:xfrm>
                    <a:prstGeom prst="rect">
                      <a:avLst/>
                    </a:prstGeom>
                  </pic:spPr>
                </pic:pic>
              </a:graphicData>
            </a:graphic>
          </wp:inline>
        </w:drawing>
      </w:r>
    </w:p>
    <w:p w:rsidR="0075128B" w:rsidRDefault="00AD2E08" w:rsidP="00215240">
      <w:pPr>
        <w:jc w:val="both"/>
      </w:pPr>
      <w:r w:rsidRPr="00AD2E08">
        <w:t>Fuente: Serie FAO</w:t>
      </w:r>
      <w:r>
        <w:t>.</w:t>
      </w:r>
      <w:r w:rsidRPr="00AD2E08">
        <w:t xml:space="preserve"> E</w:t>
      </w:r>
      <w:r>
        <w:t>n esta gráfica se observa una combinación simultánea de disminución de producción en USA y aumento en México</w:t>
      </w:r>
      <w:r w:rsidRPr="00AD2E08">
        <w:t>.</w:t>
      </w:r>
    </w:p>
    <w:p w:rsidR="0075128B" w:rsidRDefault="0075128B" w:rsidP="00215240">
      <w:pPr>
        <w:jc w:val="both"/>
      </w:pPr>
    </w:p>
    <w:p w:rsidR="0075128B" w:rsidRDefault="0075128B" w:rsidP="00215240">
      <w:pPr>
        <w:jc w:val="both"/>
      </w:pPr>
      <w:r w:rsidRPr="005C3371">
        <w:rPr>
          <w:b/>
          <w:szCs w:val="20"/>
        </w:rPr>
        <w:lastRenderedPageBreak/>
        <w:t>Gráfico 2.4</w:t>
      </w:r>
      <w:r w:rsidRPr="005C3371">
        <w:rPr>
          <w:b/>
          <w:sz w:val="24"/>
        </w:rPr>
        <w:t xml:space="preserve"> Comparativo </w:t>
      </w:r>
      <w:r w:rsidRPr="00D045FA">
        <w:rPr>
          <w:b/>
          <w:sz w:val="24"/>
        </w:rPr>
        <w:t>de producción de fresas, en toneladas, entre USA, Chile y México.</w:t>
      </w:r>
      <w:r w:rsidRPr="00AD2E08">
        <w:t xml:space="preserve"> Años indicados.</w:t>
      </w:r>
    </w:p>
    <w:p w:rsidR="00A00ACB" w:rsidRDefault="00A00ACB" w:rsidP="00215240">
      <w:pPr>
        <w:jc w:val="both"/>
      </w:pPr>
      <w:r>
        <w:rPr>
          <w:noProof/>
          <w:lang w:eastAsia="es-MX"/>
        </w:rPr>
        <w:drawing>
          <wp:inline distT="0" distB="0" distL="0" distR="0" wp14:anchorId="5691D8A9" wp14:editId="6F5AA371">
            <wp:extent cx="5310076" cy="2755631"/>
            <wp:effectExtent l="0" t="0" r="5080" b="6985"/>
            <wp:docPr id="10" name="4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4 Imagen"/>
                    <pic:cNvPicPr>
                      <a:picLocks noChangeAspect="1"/>
                    </pic:cNvPicPr>
                  </pic:nvPicPr>
                  <pic:blipFill>
                    <a:blip r:embed="rId16"/>
                    <a:stretch>
                      <a:fillRect/>
                    </a:stretch>
                  </pic:blipFill>
                  <pic:spPr>
                    <a:xfrm>
                      <a:off x="0" y="0"/>
                      <a:ext cx="5310076" cy="2755631"/>
                    </a:xfrm>
                    <a:prstGeom prst="rect">
                      <a:avLst/>
                    </a:prstGeom>
                  </pic:spPr>
                </pic:pic>
              </a:graphicData>
            </a:graphic>
          </wp:inline>
        </w:drawing>
      </w:r>
    </w:p>
    <w:p w:rsidR="00A00ACB" w:rsidRDefault="00AD2E08" w:rsidP="0075128B">
      <w:pPr>
        <w:jc w:val="both"/>
      </w:pPr>
      <w:r w:rsidRPr="00AD2E08">
        <w:t>Fuente: Serie FAO.</w:t>
      </w:r>
      <w:r>
        <w:t xml:space="preserve"> Existe un notable despegue de la producción en USA. Chile aparece por primera vez como productor en la serie de la FAO.</w:t>
      </w:r>
    </w:p>
    <w:p w:rsidR="0075128B" w:rsidRDefault="0075128B" w:rsidP="0075128B">
      <w:pPr>
        <w:jc w:val="both"/>
      </w:pPr>
    </w:p>
    <w:p w:rsidR="00AD2E08" w:rsidRDefault="00215240" w:rsidP="00215240">
      <w:pPr>
        <w:jc w:val="both"/>
      </w:pPr>
      <w:r>
        <w:t xml:space="preserve">Esta situación nos hace preguntarnos sobre la realidad de los productores americanos de frutillas. ¿Se quedarán con los brazos cruzados y permitirán que otros sean los que abastezcan el producto? </w:t>
      </w:r>
      <w:r w:rsidR="00AD2E08">
        <w:t>¿Cómo se ha desarrollado la competitividad en las empresas productoras-comercializadoras de f</w:t>
      </w:r>
      <w:r w:rsidR="00A529BF">
        <w:t>r</w:t>
      </w:r>
      <w:r w:rsidR="00AD2E08">
        <w:t xml:space="preserve">utillas? </w:t>
      </w:r>
      <w:r w:rsidR="00A529BF">
        <w:t>Son cuestiones que abordaremos en este estudio</w:t>
      </w:r>
      <w:r>
        <w:t>.</w:t>
      </w:r>
    </w:p>
    <w:p w:rsidR="00215240" w:rsidRDefault="00215240" w:rsidP="00215240">
      <w:pPr>
        <w:jc w:val="both"/>
      </w:pPr>
      <w:r>
        <w:t xml:space="preserve">Para resumir este estado de la cuestión diremos que el consumo de frutillas en USA es un mercado creciente, que el consumidor está dispuesto a pagar el precio por tener una oferta durante todo el año, de un producto fresco y con la calidad requerida. En el tema de la competitividad la pregunta entonces es quién y cómo estará dispuesto a aprovechar esa ventana de oportunidad en el mercado. </w:t>
      </w:r>
    </w:p>
    <w:p w:rsidR="00215240" w:rsidRDefault="00215240" w:rsidP="00215240">
      <w:pPr>
        <w:jc w:val="both"/>
      </w:pPr>
      <w:r>
        <w:t>Desde el punto de vista de la producción, algunas empresas, varias de ellas de origen americano, han aprovechado las condiciones de clima, agua y suelo en algunos municipios del país para hacer frente a esa oportunidad de mercado. ¿Qué factores lo han hecho posible?</w:t>
      </w:r>
    </w:p>
    <w:p w:rsidR="00215240" w:rsidRDefault="00215240" w:rsidP="00215240">
      <w:pPr>
        <w:jc w:val="both"/>
      </w:pPr>
      <w:r w:rsidRPr="008521AF">
        <w:t>En las secciones siguientes se abordará el tema de la metodología y el marco de referencia necesario para responder a las preguntas que poco a poco se han ido formulando.</w:t>
      </w:r>
    </w:p>
    <w:p w:rsidR="00215240" w:rsidRDefault="00215240" w:rsidP="00215240">
      <w:pPr>
        <w:jc w:val="both"/>
      </w:pPr>
      <w:r>
        <w:t xml:space="preserve">Después, gracias a la revisión de literatura y encontrar a valiosos autores, se delineará un intento de respuesta, sin llegar a los frutos que puede ofrecer una investigación de campo. Por lo pronto, en la sección que sigue se formalizan las preguntas del trabajo.  </w:t>
      </w:r>
    </w:p>
    <w:p w:rsidR="00B86407" w:rsidRDefault="00B86407" w:rsidP="0075128B">
      <w:pPr>
        <w:pStyle w:val="Ttulo3"/>
        <w:spacing w:after="240"/>
      </w:pPr>
      <w:bookmarkStart w:id="3" w:name="_Toc401062833"/>
      <w:r>
        <w:lastRenderedPageBreak/>
        <w:t>Contexto regional.</w:t>
      </w:r>
      <w:bookmarkEnd w:id="3"/>
      <w:r>
        <w:t xml:space="preserve"> </w:t>
      </w:r>
    </w:p>
    <w:p w:rsidR="00373788" w:rsidRDefault="00373788" w:rsidP="00373788">
      <w:pPr>
        <w:jc w:val="both"/>
      </w:pPr>
      <w:r w:rsidRPr="000732CE">
        <w:t xml:space="preserve">El fenómeno socioeconómico a estudiar puede estar sujeto a varias perspectivas de estudio. </w:t>
      </w:r>
      <w:r>
        <w:t>Algunas de ellas son el cambio en la c</w:t>
      </w:r>
      <w:r w:rsidRPr="000732CE">
        <w:t>ompetitividad de empresas</w:t>
      </w:r>
      <w:r>
        <w:t xml:space="preserve"> agrícolas</w:t>
      </w:r>
      <w:r w:rsidRPr="000732CE">
        <w:t xml:space="preserve">, </w:t>
      </w:r>
      <w:r>
        <w:t xml:space="preserve">el </w:t>
      </w:r>
      <w:r w:rsidRPr="000732CE">
        <w:t>desarrollo regional</w:t>
      </w:r>
      <w:r>
        <w:t xml:space="preserve"> –principalmente en sentido económico- </w:t>
      </w:r>
      <w:r w:rsidRPr="000732CE">
        <w:t xml:space="preserve"> en el estado de Jalisco, </w:t>
      </w:r>
      <w:r>
        <w:t xml:space="preserve">o la </w:t>
      </w:r>
      <w:r w:rsidRPr="000732CE">
        <w:t xml:space="preserve">sustentabilidad de producciones con sistemas de agricultura protegida, </w:t>
      </w:r>
      <w:r>
        <w:t xml:space="preserve">o el impacto (económico y ambiental) de las </w:t>
      </w:r>
      <w:r w:rsidRPr="000732CE">
        <w:t xml:space="preserve">modificaciones biogenéticas </w:t>
      </w:r>
      <w:r>
        <w:t>en</w:t>
      </w:r>
      <w:r w:rsidRPr="000732CE">
        <w:t xml:space="preserve"> plantas de cultivo, </w:t>
      </w:r>
      <w:r>
        <w:t xml:space="preserve">o el </w:t>
      </w:r>
      <w:r w:rsidR="006C5F46">
        <w:t xml:space="preserve">posible </w:t>
      </w:r>
      <w:r>
        <w:t xml:space="preserve">impacto en la cadena de suministro de </w:t>
      </w:r>
      <w:r w:rsidR="006C5F46">
        <w:t>a</w:t>
      </w:r>
      <w:r>
        <w:t xml:space="preserve">lgunas hortalizas </w:t>
      </w:r>
      <w:r w:rsidR="006C5F46">
        <w:t xml:space="preserve">si se adopta la tendencia de mejorar el modelo de nutrición en la población. </w:t>
      </w:r>
    </w:p>
    <w:p w:rsidR="006C5F46" w:rsidRDefault="006C5F46" w:rsidP="00373788">
      <w:pPr>
        <w:jc w:val="both"/>
      </w:pPr>
      <w:r>
        <w:t>Como la inquietud original es saber por qué se decide instalar tanto invernadero en la región la primera indagación es saber qué tanto es “tanto”.</w:t>
      </w:r>
    </w:p>
    <w:p w:rsidR="006C5F46" w:rsidRPr="000732CE" w:rsidRDefault="006C5F46" w:rsidP="00373788">
      <w:pPr>
        <w:jc w:val="both"/>
      </w:pPr>
      <w:r>
        <w:t>La fuente de información que se utilizará para responder es OEIDRUS</w:t>
      </w:r>
      <w:r w:rsidR="00030AAB">
        <w:t xml:space="preserve">, esta ofrece varias estadísticas en el estado y en </w:t>
      </w:r>
      <w:r w:rsidR="008521AF">
        <w:t>sus vecinos más próximos</w:t>
      </w:r>
      <w:r w:rsidR="00030AAB">
        <w:t xml:space="preserve">. OEIDRUS significa: </w:t>
      </w:r>
      <w:r w:rsidR="009B4A92">
        <w:t>Oficina Estatal de Información para el Desarrollo Rural Sustentable</w:t>
      </w:r>
      <w:r w:rsidR="00030AAB">
        <w:t xml:space="preserve"> y su origen viene de la aplicación estatal de dos leyes federales</w:t>
      </w:r>
      <w:r w:rsidR="009B4A92">
        <w:t>:</w:t>
      </w:r>
      <w:r w:rsidR="00030AAB">
        <w:t xml:space="preserve"> la Ley de Desarrollo Rural Sustentable y la ley de Información Estadística y Geográfica. Estas dos leyes dan origen al SNIDRUS (Sistema Nacional de Información para el Desarrollo Rural Sustentable) quién a su vez da origen a la primera.  </w:t>
      </w:r>
      <w:r>
        <w:t xml:space="preserve"> </w:t>
      </w:r>
    </w:p>
    <w:p w:rsidR="0041335F" w:rsidRDefault="0041335F" w:rsidP="009B4A92">
      <w:pPr>
        <w:jc w:val="both"/>
      </w:pPr>
      <w:r>
        <w:t xml:space="preserve">El estado de Jalisco cuenta con 123 municipios y 8 distritos de riego. Se seguirá la división municipal para el sondeo de información. Los distritos de riego ahora no tienen mucho sentido por la razón de que el papel de la gestión y distribución del agua disminuye su importancia cuando tratamos de sistemas agrícolas basados en invernaderos, en donde el uso de agua es muy controlado. </w:t>
      </w:r>
    </w:p>
    <w:p w:rsidR="00133723" w:rsidRDefault="0041335F" w:rsidP="00B70776">
      <w:pPr>
        <w:jc w:val="both"/>
      </w:pPr>
      <w:r>
        <w:t xml:space="preserve">Para cada municipio la Oficina arriba mencionada ofrece datos de tipo de cultivo, número de hectáreas sembradas y cosechadas por año, </w:t>
      </w:r>
      <w:r w:rsidR="00F83B0D">
        <w:t xml:space="preserve">número de toneladas (u otra unidad) de producto obtenidas, valor total de la producción así como algunos indicadores unitarios como el rendimiento por hectárea o el valor en pesos por tonelada. Como es de esperarse los datos de un municipio a otro varían considerablemente entre sí.  Basados en estas estadísticas generales es como se decidió estudiar al sistema de producción de las frutillas (Fresas, Frambuesas, Arándanos y Zarzamoras) y solamente en 6 municipios (Jocotepec, Sayula, </w:t>
      </w:r>
      <w:proofErr w:type="spellStart"/>
      <w:r w:rsidR="00F83B0D">
        <w:t>Mazamitla</w:t>
      </w:r>
      <w:proofErr w:type="spellEnd"/>
      <w:r w:rsidR="00F83B0D">
        <w:t>,</w:t>
      </w:r>
      <w:r w:rsidR="005D4103" w:rsidRPr="005D4103">
        <w:t xml:space="preserve"> </w:t>
      </w:r>
      <w:r w:rsidR="005D4103">
        <w:t>Tuxpan</w:t>
      </w:r>
      <w:r w:rsidR="00F83B0D">
        <w:t xml:space="preserve">, </w:t>
      </w:r>
      <w:proofErr w:type="spellStart"/>
      <w:r w:rsidR="005D4103">
        <w:t>Tapalpa</w:t>
      </w:r>
      <w:proofErr w:type="spellEnd"/>
      <w:r w:rsidR="005D4103">
        <w:t xml:space="preserve"> y </w:t>
      </w:r>
      <w:proofErr w:type="spellStart"/>
      <w:r w:rsidR="005D4103">
        <w:t>Zapotiltic</w:t>
      </w:r>
      <w:proofErr w:type="spellEnd"/>
      <w:r w:rsidR="005D4103">
        <w:t xml:space="preserve">). Las razones fueron que en esos municipios y con esos cultivos hubo un crecimiento notable en el número de hectáreas destinadas al cultivo y un crecimiento en el valor económico (en términos comparativos) de cada </w:t>
      </w:r>
      <w:r w:rsidR="005D4103" w:rsidRPr="00BE6D13">
        <w:t xml:space="preserve">producto. </w:t>
      </w:r>
      <w:r w:rsidR="004D5731" w:rsidRPr="00BE6D13">
        <w:t xml:space="preserve">Se presentan en la tabla 2.1 </w:t>
      </w:r>
      <w:r w:rsidR="00BD5897" w:rsidRPr="00BE6D13">
        <w:t xml:space="preserve">y 2.2 </w:t>
      </w:r>
      <w:r w:rsidR="004D5731" w:rsidRPr="00BE6D13">
        <w:t>los datos básicos</w:t>
      </w:r>
      <w:r w:rsidR="00BD5897">
        <w:t xml:space="preserve"> para el estado y para los 6 municipios, respectivamente</w:t>
      </w:r>
      <w:r w:rsidR="004D5731">
        <w:t>. Se aclara también que el periodo de estudio se concentra en los años del 2001 al 2011. Es en ellos en donde se encuentra la información a este nivel de detalle</w:t>
      </w:r>
      <w:r w:rsidR="00BD5897">
        <w:t>.</w:t>
      </w:r>
    </w:p>
    <w:p w:rsidR="00BB7B97" w:rsidRDefault="00BB7B97" w:rsidP="00B70776">
      <w:pPr>
        <w:jc w:val="both"/>
      </w:pPr>
    </w:p>
    <w:p w:rsidR="00BB7B97" w:rsidRDefault="00BB7B97" w:rsidP="00B70776">
      <w:pPr>
        <w:jc w:val="both"/>
      </w:pPr>
    </w:p>
    <w:p w:rsidR="005C3371" w:rsidRDefault="005C3371" w:rsidP="00B70776">
      <w:pPr>
        <w:jc w:val="both"/>
      </w:pPr>
    </w:p>
    <w:p w:rsidR="00A43950" w:rsidRDefault="00A43950" w:rsidP="00B70776">
      <w:pPr>
        <w:jc w:val="both"/>
        <w:rPr>
          <w:b/>
          <w:sz w:val="20"/>
          <w:szCs w:val="20"/>
        </w:rPr>
      </w:pPr>
    </w:p>
    <w:p w:rsidR="0049369B" w:rsidRPr="0075128B" w:rsidRDefault="00D178B9" w:rsidP="00B70776">
      <w:pPr>
        <w:jc w:val="both"/>
        <w:rPr>
          <w:b/>
        </w:rPr>
      </w:pPr>
      <w:r w:rsidRPr="0075128B">
        <w:rPr>
          <w:b/>
        </w:rPr>
        <w:lastRenderedPageBreak/>
        <w:t>Tabla 2.</w:t>
      </w:r>
      <w:r w:rsidR="005C3371" w:rsidRPr="0075128B">
        <w:rPr>
          <w:b/>
        </w:rPr>
        <w:t>5</w:t>
      </w:r>
      <w:r w:rsidR="0049369B" w:rsidRPr="0075128B">
        <w:rPr>
          <w:b/>
        </w:rPr>
        <w:t xml:space="preserve"> Para todo el estado de Jalisco superficie sembrada y valor de la producción. </w:t>
      </w:r>
    </w:p>
    <w:p w:rsidR="004F1CD6" w:rsidRDefault="00123C0E" w:rsidP="00A43950">
      <w:pPr>
        <w:jc w:val="center"/>
      </w:pPr>
      <w:r w:rsidRPr="00123C0E">
        <w:rPr>
          <w:noProof/>
          <w:lang w:eastAsia="es-MX"/>
        </w:rPr>
        <w:drawing>
          <wp:inline distT="0" distB="0" distL="0" distR="0">
            <wp:extent cx="5119370" cy="1108075"/>
            <wp:effectExtent l="0" t="0" r="508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19370" cy="1108075"/>
                    </a:xfrm>
                    <a:prstGeom prst="rect">
                      <a:avLst/>
                    </a:prstGeom>
                    <a:noFill/>
                    <a:ln>
                      <a:noFill/>
                    </a:ln>
                  </pic:spPr>
                </pic:pic>
              </a:graphicData>
            </a:graphic>
          </wp:inline>
        </w:drawing>
      </w:r>
    </w:p>
    <w:p w:rsidR="0075128B" w:rsidRPr="004F1CD6" w:rsidRDefault="0075128B" w:rsidP="0075128B">
      <w:pPr>
        <w:jc w:val="both"/>
        <w:rPr>
          <w:b/>
        </w:rPr>
      </w:pPr>
      <w:r>
        <w:t>Fuente: Elaboración propia en base a datos de OEIDRUS, Jalisco, años 2001- 2011. El valor económico es en miles de pesos. Índice de deflación basado en INPC del INEGI, con un valor de 1.5424 (2011 vs 2001</w:t>
      </w:r>
      <w:r w:rsidRPr="004F1CD6">
        <w:t>)</w:t>
      </w:r>
      <w:r w:rsidRPr="004F1CD6">
        <w:rPr>
          <w:b/>
        </w:rPr>
        <w:t xml:space="preserve"> </w:t>
      </w:r>
    </w:p>
    <w:p w:rsidR="004F1CD6" w:rsidRDefault="004F1CD6" w:rsidP="005E110F">
      <w:pPr>
        <w:jc w:val="both"/>
      </w:pPr>
    </w:p>
    <w:p w:rsidR="0049369B" w:rsidRPr="0075128B" w:rsidRDefault="00D178B9" w:rsidP="005E110F">
      <w:pPr>
        <w:jc w:val="both"/>
        <w:rPr>
          <w:b/>
        </w:rPr>
      </w:pPr>
      <w:r w:rsidRPr="0075128B">
        <w:rPr>
          <w:b/>
        </w:rPr>
        <w:t>Tabla 2.</w:t>
      </w:r>
      <w:r w:rsidR="005C3371" w:rsidRPr="0075128B">
        <w:rPr>
          <w:b/>
        </w:rPr>
        <w:t>6</w:t>
      </w:r>
      <w:r w:rsidR="0049369B" w:rsidRPr="0075128B">
        <w:rPr>
          <w:b/>
        </w:rPr>
        <w:t xml:space="preserve"> Información agregada para los seis municipios bajo estudio. Superficie y valor.</w:t>
      </w:r>
    </w:p>
    <w:p w:rsidR="00133723" w:rsidRDefault="00123C0E" w:rsidP="00A43950">
      <w:pPr>
        <w:jc w:val="center"/>
      </w:pPr>
      <w:r w:rsidRPr="00123C0E">
        <w:rPr>
          <w:noProof/>
          <w:lang w:eastAsia="es-MX"/>
        </w:rPr>
        <w:drawing>
          <wp:inline distT="0" distB="0" distL="0" distR="0">
            <wp:extent cx="5119370" cy="741045"/>
            <wp:effectExtent l="0" t="0" r="5080" b="190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19370" cy="741045"/>
                    </a:xfrm>
                    <a:prstGeom prst="rect">
                      <a:avLst/>
                    </a:prstGeom>
                    <a:noFill/>
                    <a:ln>
                      <a:noFill/>
                    </a:ln>
                  </pic:spPr>
                </pic:pic>
              </a:graphicData>
            </a:graphic>
          </wp:inline>
        </w:drawing>
      </w:r>
    </w:p>
    <w:p w:rsidR="00C17678" w:rsidRPr="004F1CD6" w:rsidRDefault="0049369B" w:rsidP="005E110F">
      <w:pPr>
        <w:jc w:val="both"/>
        <w:rPr>
          <w:b/>
        </w:rPr>
      </w:pPr>
      <w:r>
        <w:t>Fuente: Elaboración propia en base a datos de OEIDRUS, Jalisco, años 2001- 2011</w:t>
      </w:r>
      <w:r w:rsidR="00C92D22">
        <w:t xml:space="preserve">. </w:t>
      </w:r>
      <w:r w:rsidR="00EF1832">
        <w:t>El valor económico es en miles de pesos.</w:t>
      </w:r>
      <w:r w:rsidR="008521AF">
        <w:t xml:space="preserve"> </w:t>
      </w:r>
      <w:r w:rsidR="00F6142B">
        <w:t>Índice de deflación basado en INPC del INEGI, con un valor de 1.5424 (2011 vs 2001</w:t>
      </w:r>
      <w:r w:rsidR="00F6142B" w:rsidRPr="004F1CD6">
        <w:t>)</w:t>
      </w:r>
      <w:r w:rsidR="00C17678" w:rsidRPr="004F1CD6">
        <w:rPr>
          <w:b/>
        </w:rPr>
        <w:t xml:space="preserve"> </w:t>
      </w:r>
    </w:p>
    <w:p w:rsidR="00A918A5" w:rsidRDefault="000A315C" w:rsidP="005E110F">
      <w:pPr>
        <w:jc w:val="both"/>
      </w:pPr>
      <w:r w:rsidRPr="000A315C">
        <w:t>Mientras que en todo el estado el cambio en el valor de la producción, en pesos constantes fue de 17.3 %</w:t>
      </w:r>
      <w:r>
        <w:t>,</w:t>
      </w:r>
      <w:r w:rsidRPr="000A315C">
        <w:t xml:space="preserve"> en los seis municipios el cambio en valor fue de 49.7 %, casi tres veces más.</w:t>
      </w:r>
    </w:p>
    <w:p w:rsidR="00373788" w:rsidRPr="000732CE" w:rsidRDefault="00011B4A" w:rsidP="005E110F">
      <w:pPr>
        <w:jc w:val="both"/>
      </w:pPr>
      <w:r>
        <w:t xml:space="preserve">Ahora bien, estos datos son agregados por municipio. El municipio como entidad no es el que decide qué sembrar, cuánto en área y a qué precio vender. Esto lo deciden las empresas, los productores agrícolas. Los datos que se presentaron son el fruto y la suma de las decisiones de cada una de las empresas y productores que participaron. Es en ellos, en sus decisiones y desempeño en donde es necesario estudiar la competitividad y los factores clave. </w:t>
      </w:r>
      <w:r w:rsidR="00373788" w:rsidRPr="000732CE">
        <w:t xml:space="preserve">¿Qué han hecho </w:t>
      </w:r>
      <w:r w:rsidR="00217BA9">
        <w:t xml:space="preserve">y cómo </w:t>
      </w:r>
      <w:r w:rsidR="00373788" w:rsidRPr="000732CE">
        <w:t>ciertas empresas</w:t>
      </w:r>
      <w:r w:rsidR="00217BA9">
        <w:t>/productores</w:t>
      </w:r>
      <w:r w:rsidR="00373788" w:rsidRPr="000732CE">
        <w:t xml:space="preserve"> para aprovechar la oportunidad de mercado</w:t>
      </w:r>
      <w:r w:rsidR="00217BA9">
        <w:t>?</w:t>
      </w:r>
      <w:r w:rsidR="00373788" w:rsidRPr="000732CE">
        <w:t xml:space="preserve"> </w:t>
      </w:r>
      <w:r w:rsidR="00217BA9">
        <w:t xml:space="preserve">¿Cómo lograron </w:t>
      </w:r>
      <w:r w:rsidR="00373788" w:rsidRPr="000732CE">
        <w:t xml:space="preserve">mejorar su competitividad? y en adición al beneficio económico ¿Ha habido alguna contribución al desarrollo </w:t>
      </w:r>
      <w:r w:rsidR="00373788">
        <w:t xml:space="preserve">regional </w:t>
      </w:r>
      <w:r w:rsidR="00373788" w:rsidRPr="000732CE">
        <w:t>en su sentido más amplio?</w:t>
      </w:r>
    </w:p>
    <w:p w:rsidR="00217BA9" w:rsidRDefault="00217BA9" w:rsidP="001511EB">
      <w:pPr>
        <w:jc w:val="both"/>
      </w:pPr>
      <w:r>
        <w:t xml:space="preserve">OEIDRUS ofrece también datos tipo censo del avance en las instalaciones de invernadero en el estado. Sigue cierta tipología en el diseño de las estructuras y da cuenta del número total de hectáreas que se han destinado al uso de esta tecnología. Esta Oficina no ofrece datos de empresas, la información sigue siendo agregada. </w:t>
      </w:r>
    </w:p>
    <w:p w:rsidR="00736F0B" w:rsidRDefault="00736F0B" w:rsidP="001511EB">
      <w:pPr>
        <w:jc w:val="both"/>
      </w:pPr>
      <w:r>
        <w:t>S</w:t>
      </w:r>
      <w:r w:rsidR="00871EEC">
        <w:t>í</w:t>
      </w:r>
      <w:r>
        <w:t xml:space="preserve"> es posible dar datos de variedad de producto, entre ellos la vida de anaquel de cada uno de ellos y su aportación a los antioxidantes, p ej. </w:t>
      </w:r>
      <w:proofErr w:type="spellStart"/>
      <w:r>
        <w:t>Blueberry</w:t>
      </w:r>
      <w:proofErr w:type="spellEnd"/>
      <w:r>
        <w:t xml:space="preserve"> tiene la mayor vida de anaquel, por lo tanto lo hace más atractivo a viajes de exportación largos.</w:t>
      </w:r>
    </w:p>
    <w:p w:rsidR="000721E4" w:rsidRDefault="00217BA9" w:rsidP="001511EB">
      <w:pPr>
        <w:jc w:val="both"/>
      </w:pPr>
      <w:r>
        <w:lastRenderedPageBreak/>
        <w:t xml:space="preserve">El lugar en donde sí se encuentra datos e información de las empresas involucradas es en la estadística de exportaciones. </w:t>
      </w:r>
      <w:r w:rsidR="000721E4">
        <w:t>Bases de datos como las que ofrecen DIEX, EXPORTANET y SIEM- PYME ya ofrecen información de exportaciones clasificados por fracción arancelaria y por año. Ver en la sección de bibliografía las páginas web de referencia.</w:t>
      </w:r>
    </w:p>
    <w:p w:rsidR="000721E4" w:rsidRDefault="000721E4" w:rsidP="001511EB">
      <w:pPr>
        <w:jc w:val="both"/>
      </w:pPr>
      <w:r>
        <w:t xml:space="preserve">La estadística de exportaciones nos dice que cada uno de los tipos de frutillas ha mostrado un dinamismo diferente a lo largo de los años de estudio. Esto ya nos dice que las decisiones no se toman para las frutillas en general, sino para cada una de sus variedades. </w:t>
      </w:r>
      <w:r w:rsidR="000B3F28">
        <w:t>Cada una de las empresas que participan en este mercado toma decisiones de forma diferenciada. También lo que se encuentra en esos datos es que hay varios tipos de empresas.</w:t>
      </w:r>
    </w:p>
    <w:p w:rsidR="00D4664A" w:rsidRDefault="000B3F28" w:rsidP="001511EB">
      <w:pPr>
        <w:jc w:val="both"/>
      </w:pPr>
      <w:r>
        <w:t xml:space="preserve">Son actores en este mercado empresas americanas. Su origen, historia, capital y mercado es americano. Empresas como Driscoll, </w:t>
      </w:r>
      <w:proofErr w:type="spellStart"/>
      <w:r>
        <w:t>Hurst</w:t>
      </w:r>
      <w:proofErr w:type="spellEnd"/>
      <w:r>
        <w:t xml:space="preserve">, </w:t>
      </w:r>
      <w:proofErr w:type="spellStart"/>
      <w:r w:rsidR="00D4664A">
        <w:t>Naturipe</w:t>
      </w:r>
      <w:proofErr w:type="spellEnd"/>
      <w:r w:rsidR="00D4664A">
        <w:t xml:space="preserve">, </w:t>
      </w:r>
      <w:proofErr w:type="spellStart"/>
      <w:r>
        <w:t>Sun</w:t>
      </w:r>
      <w:proofErr w:type="spellEnd"/>
      <w:r>
        <w:t xml:space="preserve"> Belle, (ver el listado en la bibliografía) tienen varios años de participar en este sector y al encontrar una ventana de oportunidad que se manifiesta en la demanda del producto en meses no tradicionales (los meses</w:t>
      </w:r>
      <w:r w:rsidR="00871EEC">
        <w:t xml:space="preserve"> tradicionales son:</w:t>
      </w:r>
      <w:r>
        <w:t xml:space="preserve"> julio, agosto, septiembre) decidieron invertir en otros lugares para dar respuesta a esa demanda no satisfecha. No solo decidieron invertir en México sino en otros países, como en Chile, Australia, Portugal, Nueva Zelanda, </w:t>
      </w:r>
      <w:r w:rsidR="002E4125">
        <w:t>América Central.</w:t>
      </w:r>
      <w:r w:rsidR="00531EB5">
        <w:t xml:space="preserve"> Solo se encontró un caso en que la empresa no es americana ni mexicana</w:t>
      </w:r>
      <w:r w:rsidR="00D4664A">
        <w:t>, es europea y su producto de exportación es congelado</w:t>
      </w:r>
      <w:r w:rsidR="00531EB5">
        <w:t>.</w:t>
      </w:r>
    </w:p>
    <w:p w:rsidR="00823E61" w:rsidRDefault="00D4664A" w:rsidP="001511EB">
      <w:pPr>
        <w:jc w:val="both"/>
      </w:pPr>
      <w:r>
        <w:t xml:space="preserve"> </w:t>
      </w:r>
      <w:r w:rsidR="002E4125">
        <w:t xml:space="preserve">Existen también empresas mexicanas, por su origen y capital. Estas, tradicionalmente comenzaron en este negocio a través de la siembra y cosecha de frutillas pero con envíos de productos congelados. Hace 15 o 20 años esta era la única forma de hacer llegar las exportaciones en buen estado al país del norte. </w:t>
      </w:r>
      <w:r w:rsidR="00823E61">
        <w:t>Hasta donde la información nos permite indagar no existen inversiones de estas empresas en otros países.</w:t>
      </w:r>
    </w:p>
    <w:p w:rsidR="003E4ACC" w:rsidRDefault="00823E61" w:rsidP="001511EB">
      <w:pPr>
        <w:jc w:val="both"/>
      </w:pPr>
      <w:r>
        <w:t>Para ser consistentes</w:t>
      </w:r>
      <w:r w:rsidR="0029267F">
        <w:t xml:space="preserve"> y claros</w:t>
      </w:r>
      <w:r>
        <w:t xml:space="preserve"> en el lenguaje se establece que “empresa” es toda aquella entidad que exporta frutilla. “Productor” es todo aquel actor que siembra y produce frutilla, ya sea en tierras propias, en la modalidad de ejido o en arrendamiento, con plantas propias o de alguna empresa, y entrega el fruto de su trabajo a las empresas. No se ha encontrado –al menos documentalmente- productores </w:t>
      </w:r>
      <w:r w:rsidR="003E4ACC">
        <w:t xml:space="preserve">independientes </w:t>
      </w:r>
      <w:r>
        <w:t>que exporten directamente</w:t>
      </w:r>
      <w:r w:rsidR="0029267F">
        <w:t>. Sí se ha encontrado a empresas que producen directamente.</w:t>
      </w:r>
      <w:r w:rsidR="003E4ACC">
        <w:t xml:space="preserve"> La relación comercial que se establece entre empresa y productor está mediada por contrato.</w:t>
      </w:r>
      <w:r w:rsidR="001D7D2E">
        <w:t xml:space="preserve"> El contrato ofrece un mejor manejo de la incertidumbre, principalmente en lo referente a precios, para ambas partes.</w:t>
      </w:r>
    </w:p>
    <w:p w:rsidR="00571A71" w:rsidRDefault="00571A71" w:rsidP="001511EB">
      <w:pPr>
        <w:jc w:val="both"/>
      </w:pPr>
      <w:r>
        <w:t xml:space="preserve">En México existe desde hace dos años la Asociación Nacional de Exportadores de </w:t>
      </w:r>
      <w:proofErr w:type="spellStart"/>
      <w:r>
        <w:t>Berries</w:t>
      </w:r>
      <w:proofErr w:type="spellEnd"/>
      <w:r>
        <w:t xml:space="preserve"> (ANEBERRIES) que agrupa actualmente a 16 empresas y que también es otra fuente de información. </w:t>
      </w:r>
    </w:p>
    <w:p w:rsidR="00CF40F9" w:rsidRDefault="003E4ACC" w:rsidP="005E110F">
      <w:pPr>
        <w:jc w:val="both"/>
      </w:pPr>
      <w:r>
        <w:t xml:space="preserve">Como último apartado en esta sección del contexto regional se hablará de las frutillas.  </w:t>
      </w:r>
      <w:r w:rsidR="005724E2">
        <w:t xml:space="preserve">Ya se mencionó más arriba que son 4 los tipos de ellas. Cada uno presenta un dinamismo distinto. Más allá de sus características propias como sabor, textura, consistencia, color, tamaño, durabilidad en días de anaquel, propiedades nutritivas, precio, el por qué en un municipio se desarrolle más un tipo de  frutilla responde a las condiciones de clima, </w:t>
      </w:r>
      <w:r w:rsidR="005724E2" w:rsidRPr="00A97F36">
        <w:t>suelo y agua (Curiel</w:t>
      </w:r>
      <w:r w:rsidR="003E0263" w:rsidRPr="00A97F36">
        <w:t xml:space="preserve">, </w:t>
      </w:r>
      <w:r w:rsidR="005724E2" w:rsidRPr="00A97F36">
        <w:t xml:space="preserve"> </w:t>
      </w:r>
      <w:r w:rsidR="003E0263" w:rsidRPr="00A97F36">
        <w:t>Miguel. 2012, entrevista</w:t>
      </w:r>
      <w:r w:rsidR="005724E2" w:rsidRPr="00A97F36">
        <w:t xml:space="preserve">).  </w:t>
      </w:r>
      <w:r w:rsidR="00531EB5" w:rsidRPr="00A97F36">
        <w:t xml:space="preserve">En todos los casos </w:t>
      </w:r>
      <w:r w:rsidR="006E78F8">
        <w:t xml:space="preserve">presentados en este trabajo </w:t>
      </w:r>
      <w:r w:rsidR="00531EB5" w:rsidRPr="00A97F36">
        <w:t xml:space="preserve">se hablará de producto fresco no el congelado. </w:t>
      </w:r>
      <w:r w:rsidR="005724E2" w:rsidRPr="00A97F36">
        <w:t xml:space="preserve">Cada </w:t>
      </w:r>
      <w:r w:rsidR="005724E2" w:rsidRPr="00A97F36">
        <w:lastRenderedPageBreak/>
        <w:t>empresa o</w:t>
      </w:r>
      <w:r w:rsidR="005724E2">
        <w:t xml:space="preserve"> productor decide, con las características propias del municipio, qué sembrar, cuánto en área, en qué fecha de cosecha y para quién entregar la producción. Una combinación de todos estos factores</w:t>
      </w:r>
      <w:r w:rsidR="002963F3">
        <w:t>, más las condiciones generales del mercado determinan el precio de venta</w:t>
      </w:r>
      <w:r w:rsidR="002963F3" w:rsidRPr="00D9196E">
        <w:t>.</w:t>
      </w:r>
      <w:r w:rsidR="00531EB5" w:rsidRPr="00D9196E">
        <w:t xml:space="preserve"> Así la tabla 2.3 nos dan información</w:t>
      </w:r>
      <w:r w:rsidR="00531EB5">
        <w:t xml:space="preserve"> del tipo de frutillas en cada uno de los 6 municipios estudiados.</w:t>
      </w:r>
      <w:r w:rsidR="00036130">
        <w:t xml:space="preserve"> Cabe mencionar que no se hizo distinción entre tipo orgánico o no orgánico de cultivo. En las estadísticas </w:t>
      </w:r>
      <w:r w:rsidR="00813803">
        <w:t xml:space="preserve">mexicanas </w:t>
      </w:r>
      <w:r w:rsidR="00036130">
        <w:t xml:space="preserve">no se encontraron apartados para uno u otro. Sin embargo, al ver más adelante las estadísticas de importación en USA, </w:t>
      </w:r>
      <w:r w:rsidR="00813803">
        <w:t xml:space="preserve">en donde </w:t>
      </w:r>
      <w:r w:rsidR="00036130">
        <w:t>sí existe esa clasificación</w:t>
      </w:r>
      <w:r w:rsidR="00813803">
        <w:t xml:space="preserve">, se podría sugerir un estudio al respecto, puesto que el precio de venta es distinto y habría que estudiar su rentabilidad. </w:t>
      </w:r>
      <w:r w:rsidR="00CF40F9">
        <w:t>En este trabajo no se realizara</w:t>
      </w:r>
      <w:r w:rsidR="006E78F8">
        <w:t xml:space="preserve"> tal disección.</w:t>
      </w:r>
    </w:p>
    <w:p w:rsidR="0075128B" w:rsidRDefault="0075128B" w:rsidP="005E110F">
      <w:pPr>
        <w:jc w:val="both"/>
      </w:pPr>
      <w:r w:rsidRPr="00C92D22">
        <w:rPr>
          <w:b/>
        </w:rPr>
        <w:t>Tabla 2.7  Cambios en la superficie sembrada y valor de la producción de las frutillas en cada municipio.</w:t>
      </w:r>
      <w:r>
        <w:t xml:space="preserve"> Años 2001 y 2011.</w:t>
      </w:r>
    </w:p>
    <w:p w:rsidR="00FC6341" w:rsidRDefault="00FC6341" w:rsidP="001511EB">
      <w:pPr>
        <w:jc w:val="both"/>
        <w:rPr>
          <w:color w:val="FF0000"/>
        </w:rPr>
      </w:pPr>
      <w:r w:rsidRPr="00FC6341">
        <w:rPr>
          <w:noProof/>
          <w:lang w:eastAsia="es-MX"/>
        </w:rPr>
        <w:drawing>
          <wp:inline distT="0" distB="0" distL="0" distR="0" wp14:anchorId="0A3AED2C" wp14:editId="11A954CE">
            <wp:extent cx="5612130" cy="1846336"/>
            <wp:effectExtent l="0" t="0" r="7620" b="190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12130" cy="1846336"/>
                    </a:xfrm>
                    <a:prstGeom prst="rect">
                      <a:avLst/>
                    </a:prstGeom>
                    <a:noFill/>
                    <a:ln>
                      <a:noFill/>
                    </a:ln>
                  </pic:spPr>
                </pic:pic>
              </a:graphicData>
            </a:graphic>
          </wp:inline>
        </w:drawing>
      </w:r>
    </w:p>
    <w:p w:rsidR="00FC6341" w:rsidRPr="00FC6341" w:rsidRDefault="00FC6341" w:rsidP="001511EB">
      <w:pPr>
        <w:jc w:val="both"/>
      </w:pPr>
      <w:r w:rsidRPr="00FC6341">
        <w:t xml:space="preserve">Fuente: Elaboración propia, basada en datos de OEIDRUS Jalisco. Índices de deflación de acuerdo al INEGI, fecha de consulta para ambos agosto del 2012. </w:t>
      </w:r>
    </w:p>
    <w:p w:rsidR="00FC6341" w:rsidRPr="00B67714" w:rsidRDefault="00FC6341" w:rsidP="001511EB">
      <w:pPr>
        <w:jc w:val="both"/>
      </w:pPr>
      <w:r w:rsidRPr="00B67714">
        <w:t>En esta tabla cabe destacar que el porcentaje de cambio en los seis municipios es muy grande, tanto en superficie sembrada como en valor en millones de pesos constantes. Sin embargo, el cultivo preponderante en cada municipio es distinto. Para los cuatro municipios en la parte baja de la tabla el año de inicio de los sembrados es el de 2007. Corresponde a las empresas la decisión de qué cultivo privilegiar en cada municipio, puesto que las condiciones de suelo, agua y temperatura son distintas.</w:t>
      </w:r>
    </w:p>
    <w:p w:rsidR="00531EB5" w:rsidRDefault="00531EB5" w:rsidP="001511EB">
      <w:pPr>
        <w:jc w:val="both"/>
      </w:pPr>
      <w:r>
        <w:t xml:space="preserve">Como dato de relevancia se añade que la fresa es un producto muy tradicional del estado de Michoacán y los lugares en donde es relevante son Zamora, </w:t>
      </w:r>
      <w:proofErr w:type="spellStart"/>
      <w:r>
        <w:t>Jacona</w:t>
      </w:r>
      <w:proofErr w:type="spellEnd"/>
      <w:r>
        <w:t xml:space="preserve">, Los Reyes. Es en estos municipios en donde se empezó, hace aproximadamente 20 años con la siembra de fresa y su exportación </w:t>
      </w:r>
      <w:r w:rsidR="005C280F">
        <w:t xml:space="preserve">a USA </w:t>
      </w:r>
      <w:r>
        <w:t>en forma congelada.</w:t>
      </w:r>
    </w:p>
    <w:p w:rsidR="00AC6479" w:rsidRDefault="00AC6479" w:rsidP="001511EB">
      <w:pPr>
        <w:jc w:val="both"/>
      </w:pPr>
    </w:p>
    <w:p w:rsidR="0075128B" w:rsidRDefault="0075128B" w:rsidP="00177C02">
      <w:pPr>
        <w:pStyle w:val="Ttulo3"/>
        <w:jc w:val="both"/>
      </w:pPr>
    </w:p>
    <w:p w:rsidR="0075128B" w:rsidRDefault="0075128B">
      <w:pPr>
        <w:rPr>
          <w:rFonts w:asciiTheme="majorHAnsi" w:eastAsiaTheme="majorEastAsia" w:hAnsiTheme="majorHAnsi" w:cstheme="majorBidi"/>
          <w:b/>
          <w:bCs/>
          <w:color w:val="4F81BD" w:themeColor="accent1"/>
        </w:rPr>
      </w:pPr>
      <w:r>
        <w:br w:type="page"/>
      </w:r>
    </w:p>
    <w:p w:rsidR="00177C02" w:rsidRDefault="00177C02" w:rsidP="00177C02">
      <w:pPr>
        <w:pStyle w:val="Ttulo3"/>
        <w:jc w:val="both"/>
      </w:pPr>
      <w:bookmarkStart w:id="4" w:name="_Toc401062834"/>
      <w:r>
        <w:lastRenderedPageBreak/>
        <w:t>Preguntas clave.</w:t>
      </w:r>
      <w:bookmarkEnd w:id="4"/>
      <w:r>
        <w:t xml:space="preserve"> </w:t>
      </w:r>
    </w:p>
    <w:p w:rsidR="00CB1CFD" w:rsidRPr="00CB1CFD" w:rsidRDefault="00CB1CFD" w:rsidP="00CB1CFD"/>
    <w:p w:rsidR="00177C02" w:rsidRPr="004B5E61" w:rsidRDefault="00177C02" w:rsidP="00177C02">
      <w:pPr>
        <w:jc w:val="both"/>
      </w:pPr>
      <w:r w:rsidRPr="004B5E61">
        <w:t xml:space="preserve">P1: </w:t>
      </w:r>
      <w:r w:rsidR="00E47CF1">
        <w:t xml:space="preserve">Ante el evidente desarrollo de la agricultura protegida en la región rural de Jalisco, </w:t>
      </w:r>
      <w:r w:rsidR="007A30A3">
        <w:t xml:space="preserve">principalmente en los municipios ya mencionados, </w:t>
      </w:r>
      <w:r w:rsidR="00E47CF1">
        <w:t xml:space="preserve"> </w:t>
      </w:r>
      <w:r w:rsidR="0047640B">
        <w:t xml:space="preserve">¿Cuáles son los factores clave de éxito para que esos empresarios hayan iniciado, continuado, desarrollado, confirmado, la adopción de este tipo de tecnologías y cultivos? </w:t>
      </w:r>
      <w:r w:rsidR="00215240">
        <w:t xml:space="preserve"> </w:t>
      </w:r>
    </w:p>
    <w:p w:rsidR="00E55077" w:rsidRDefault="00177C02" w:rsidP="00177C02">
      <w:pPr>
        <w:jc w:val="both"/>
      </w:pPr>
      <w:r w:rsidRPr="002B4876">
        <w:t>P</w:t>
      </w:r>
      <w:r w:rsidR="0047640B" w:rsidRPr="002B4876">
        <w:t>2</w:t>
      </w:r>
      <w:r w:rsidRPr="002B4876">
        <w:t>:</w:t>
      </w:r>
      <w:r w:rsidR="0047640B" w:rsidRPr="002B4876">
        <w:t xml:space="preserve"> Como empresarios </w:t>
      </w:r>
      <w:r w:rsidR="00426A4F">
        <w:t xml:space="preserve">mexicanos en el sector </w:t>
      </w:r>
      <w:r w:rsidR="0047640B" w:rsidRPr="002B4876">
        <w:t>agrícola ¿ha habido un incremento en la competitividad al adoptar el uso de invernaderos?</w:t>
      </w:r>
      <w:r w:rsidRPr="002B4876">
        <w:t xml:space="preserve"> </w:t>
      </w:r>
      <w:r w:rsidR="0047640B" w:rsidRPr="002B4876">
        <w:t xml:space="preserve">Competitividad medida en rentabilidad </w:t>
      </w:r>
      <w:r w:rsidR="00ED2492" w:rsidRPr="002B4876">
        <w:t xml:space="preserve">(aprovechamiento de los recursos) </w:t>
      </w:r>
      <w:r w:rsidR="0047640B" w:rsidRPr="002B4876">
        <w:t>por encima del promedio de la industria.</w:t>
      </w:r>
      <w:r w:rsidR="00E47CF1" w:rsidRPr="002B4876">
        <w:t xml:space="preserve"> </w:t>
      </w:r>
      <w:r w:rsidR="00632158" w:rsidRPr="002B4876">
        <w:t xml:space="preserve">Medida también como </w:t>
      </w:r>
      <w:r w:rsidR="00632158">
        <w:t xml:space="preserve">efecto de la </w:t>
      </w:r>
      <w:r w:rsidR="00632158" w:rsidRPr="002B4876">
        <w:t>preferencia</w:t>
      </w:r>
      <w:r w:rsidR="00632158">
        <w:t xml:space="preserve"> de los comercializadores internacionales </w:t>
      </w:r>
      <w:r w:rsidR="00632158" w:rsidRPr="002B4876">
        <w:t xml:space="preserve">ante </w:t>
      </w:r>
      <w:r w:rsidR="00632158">
        <w:t xml:space="preserve">el portafolio de </w:t>
      </w:r>
      <w:r w:rsidR="00632158" w:rsidRPr="002B4876">
        <w:t xml:space="preserve">varios proveedores, en este caso </w:t>
      </w:r>
      <w:r w:rsidR="00632158">
        <w:t xml:space="preserve">decidir que sea </w:t>
      </w:r>
      <w:r w:rsidR="00632158" w:rsidRPr="002B4876">
        <w:t>México ante</w:t>
      </w:r>
      <w:r w:rsidR="00632158">
        <w:t>s que otros países, como el caso</w:t>
      </w:r>
      <w:r w:rsidR="00632158" w:rsidRPr="002B4876">
        <w:t xml:space="preserve"> Chile, particularmente.</w:t>
      </w:r>
    </w:p>
    <w:p w:rsidR="0047640B" w:rsidRDefault="0047640B" w:rsidP="00177C02">
      <w:pPr>
        <w:jc w:val="both"/>
      </w:pPr>
      <w:r>
        <w:t xml:space="preserve">P3: ¿Puede identificarse algún factor para limitar el crecimiento en un futuro cercano? Crecimiento medido en superficie (hectáreas) </w:t>
      </w:r>
      <w:proofErr w:type="gramStart"/>
      <w:r>
        <w:t>destinada</w:t>
      </w:r>
      <w:proofErr w:type="gramEnd"/>
      <w:r>
        <w:t xml:space="preserve"> al uso de invernaderos.</w:t>
      </w:r>
    </w:p>
    <w:p w:rsidR="00545275" w:rsidRDefault="00545275">
      <w:pPr>
        <w:rPr>
          <w:rFonts w:asciiTheme="majorHAnsi" w:eastAsiaTheme="majorEastAsia" w:hAnsiTheme="majorHAnsi" w:cstheme="majorBidi"/>
          <w:b/>
          <w:bCs/>
          <w:color w:val="365F91" w:themeColor="accent1" w:themeShade="BF"/>
          <w:sz w:val="28"/>
          <w:szCs w:val="28"/>
        </w:rPr>
      </w:pPr>
      <w:r>
        <w:br w:type="page"/>
      </w:r>
    </w:p>
    <w:p w:rsidR="00C41408" w:rsidRPr="000E0514" w:rsidRDefault="00370C08" w:rsidP="002A30B8">
      <w:pPr>
        <w:pStyle w:val="Ttulo1"/>
        <w:numPr>
          <w:ilvl w:val="0"/>
          <w:numId w:val="13"/>
        </w:numPr>
        <w:spacing w:after="240"/>
      </w:pPr>
      <w:bookmarkStart w:id="5" w:name="_Toc401062835"/>
      <w:r w:rsidRPr="000E0514">
        <w:lastRenderedPageBreak/>
        <w:t xml:space="preserve">Metodología y </w:t>
      </w:r>
      <w:r w:rsidR="00C41408" w:rsidRPr="000E0514">
        <w:t xml:space="preserve">Marco de </w:t>
      </w:r>
      <w:r w:rsidRPr="000E0514">
        <w:t>R</w:t>
      </w:r>
      <w:r w:rsidR="00C41408" w:rsidRPr="000E0514">
        <w:t>eferencia.</w:t>
      </w:r>
      <w:bookmarkEnd w:id="5"/>
      <w:r w:rsidR="00C41408" w:rsidRPr="000E0514">
        <w:t xml:space="preserve"> </w:t>
      </w:r>
    </w:p>
    <w:p w:rsidR="00EE4E30" w:rsidRDefault="00EE4E30" w:rsidP="00EE4E30">
      <w:pPr>
        <w:jc w:val="both"/>
      </w:pPr>
      <w:r>
        <w:t>En este apartado se pretende ahondar en dos asuntos.</w:t>
      </w:r>
      <w:r w:rsidR="002A30B8">
        <w:t xml:space="preserve"> </w:t>
      </w:r>
      <w:r>
        <w:t xml:space="preserve">El primero es definir con qué metodología se estudia el fenómeno y encontrar la razón por la </w:t>
      </w:r>
      <w:r w:rsidR="00235E66">
        <w:t>cual</w:t>
      </w:r>
      <w:r>
        <w:t xml:space="preserve"> los autores consultados recomiendan esa metodología. El objetivo es conocer a profundidad el fenómeno, de tal suerte que se puedan dar a conocer las causas que lo provocan y no quedarse en el estudio de los efectos. Es entonces un asunto de conocimiento y metodología para conocer, </w:t>
      </w:r>
      <w:r w:rsidR="00011635">
        <w:t xml:space="preserve">lo más parecido al conocimiento científico, con rigor y disciplina </w:t>
      </w:r>
      <w:r w:rsidR="006E7E60">
        <w:t xml:space="preserve">amplios y </w:t>
      </w:r>
      <w:r w:rsidR="00011635">
        <w:t xml:space="preserve">suficientes. </w:t>
      </w:r>
    </w:p>
    <w:p w:rsidR="00EE4E30" w:rsidRDefault="00EE4E30" w:rsidP="00EE4E30">
      <w:pPr>
        <w:jc w:val="both"/>
      </w:pPr>
      <w:r>
        <w:t>El segundo, el marco de referencia, es un estudio básico y al mismo tiempo profundo de las herramientas que se utilizarán para conocer. Esto se hará siguiendo a los mismos u otros autores.</w:t>
      </w:r>
    </w:p>
    <w:p w:rsidR="00EE4E30" w:rsidRDefault="00E96BA2" w:rsidP="00420C93">
      <w:pPr>
        <w:pStyle w:val="Ttulo3"/>
      </w:pPr>
      <w:bookmarkStart w:id="6" w:name="_Toc401062836"/>
      <w:r w:rsidRPr="00444583">
        <w:t>Metodología.</w:t>
      </w:r>
      <w:bookmarkEnd w:id="6"/>
      <w:r w:rsidR="00EE4E30" w:rsidRPr="00444583">
        <w:t xml:space="preserve"> </w:t>
      </w:r>
    </w:p>
    <w:p w:rsidR="002A30B8" w:rsidRDefault="002A30B8" w:rsidP="002A30B8">
      <w:pPr>
        <w:spacing w:after="0"/>
        <w:jc w:val="both"/>
        <w:rPr>
          <w:rStyle w:val="Ttulo3Car"/>
        </w:rPr>
      </w:pPr>
    </w:p>
    <w:p w:rsidR="000E0514" w:rsidRDefault="000E0514" w:rsidP="00E96BA2">
      <w:pPr>
        <w:jc w:val="both"/>
      </w:pPr>
      <w:bookmarkStart w:id="7" w:name="_Toc401062837"/>
      <w:r>
        <w:rPr>
          <w:rStyle w:val="Ttulo3Car"/>
        </w:rPr>
        <w:t>I</w:t>
      </w:r>
      <w:r w:rsidR="00E96BA2">
        <w:rPr>
          <w:rStyle w:val="Ttulo3Car"/>
        </w:rPr>
        <w:t>nvestigación</w:t>
      </w:r>
      <w:r w:rsidR="00E96BA2" w:rsidRPr="00FA32DE">
        <w:rPr>
          <w:rStyle w:val="Ttulo3Car"/>
        </w:rPr>
        <w:t xml:space="preserve"> explicativa.</w:t>
      </w:r>
      <w:bookmarkEnd w:id="7"/>
      <w:r w:rsidR="00E96BA2" w:rsidRPr="00EB2E43">
        <w:t xml:space="preserve"> </w:t>
      </w:r>
    </w:p>
    <w:p w:rsidR="00E96BA2" w:rsidRPr="003A109C" w:rsidRDefault="00E96BA2" w:rsidP="00E96BA2">
      <w:pPr>
        <w:jc w:val="both"/>
        <w:rPr>
          <w:color w:val="FF0000"/>
        </w:rPr>
      </w:pPr>
      <w:r>
        <w:t xml:space="preserve">De acuerdo a lo expuesto en el curso de Metodología de la Investigación, existen al menos cuatro tipos de trabajo: el exploratorio, descriptivo, explicativo y el experimental. Este trabajo busca lograr los objetivos de la investigación explicativa, en donde se tiene la finalidad de explicar el fenómeno estudiando las relaciones entre las variables, conocer su estructura y los elementos que intervienen en ella. </w:t>
      </w:r>
      <w:r w:rsidR="00011635">
        <w:t xml:space="preserve">Así este </w:t>
      </w:r>
      <w:r w:rsidR="00011635" w:rsidRPr="00996A89">
        <w:t xml:space="preserve">estudio </w:t>
      </w:r>
      <w:r w:rsidR="006A1E1A" w:rsidRPr="00996A89">
        <w:t xml:space="preserve">no pretende </w:t>
      </w:r>
      <w:r w:rsidR="006A1E1A" w:rsidRPr="005B4ACA">
        <w:t xml:space="preserve">aportar algo a la teoría, sino desentrañar, clarificar la aplicación del conocimiento. </w:t>
      </w:r>
      <w:r w:rsidRPr="005B4ACA">
        <w:t>(</w:t>
      </w:r>
      <w:proofErr w:type="spellStart"/>
      <w:r w:rsidR="00CA79BA">
        <w:t>T</w:t>
      </w:r>
      <w:r w:rsidRPr="005B4ACA">
        <w:t>ricás</w:t>
      </w:r>
      <w:proofErr w:type="spellEnd"/>
      <w:r w:rsidRPr="005B4ACA">
        <w:t xml:space="preserve">, J. 2009) Por lo tanto se trata de identificar las variables, conocer el modo como se relacionan </w:t>
      </w:r>
      <w:r w:rsidR="00BF60B6" w:rsidRPr="005B4ACA">
        <w:t xml:space="preserve">entre </w:t>
      </w:r>
      <w:r w:rsidRPr="005B4ACA">
        <w:t xml:space="preserve">ellas e identificar los elementos de estructura </w:t>
      </w:r>
      <w:r w:rsidR="00D613E1" w:rsidRPr="005B4ACA">
        <w:t xml:space="preserve">que hacen posible esas </w:t>
      </w:r>
      <w:r w:rsidR="00BF60B6" w:rsidRPr="005B4ACA">
        <w:t>relaciones</w:t>
      </w:r>
      <w:r w:rsidR="00D613E1" w:rsidRPr="005B4ACA">
        <w:t>.</w:t>
      </w:r>
      <w:r w:rsidR="003A109C">
        <w:t xml:space="preserve"> </w:t>
      </w:r>
    </w:p>
    <w:p w:rsidR="00DC6C19" w:rsidRDefault="00DC6C19" w:rsidP="00E96BA2">
      <w:pPr>
        <w:jc w:val="both"/>
      </w:pPr>
      <w:r>
        <w:t xml:space="preserve">Cuando se habla de agricultura protegida se habla de algo al mismo tiempo concreto y diverso. </w:t>
      </w:r>
      <w:r w:rsidR="001F574B">
        <w:t>Cientos de productos pueden estar sujetos a este sistema de cultivo. Para cada uno de ellos las condiciones físicas (</w:t>
      </w:r>
      <w:r w:rsidR="003A109C">
        <w:t xml:space="preserve">composición del </w:t>
      </w:r>
      <w:r w:rsidR="001F574B">
        <w:t xml:space="preserve">suelo, </w:t>
      </w:r>
      <w:r w:rsidR="003A109C">
        <w:t xml:space="preserve">variaciones de la </w:t>
      </w:r>
      <w:r w:rsidR="001F574B">
        <w:t>temperatura,</w:t>
      </w:r>
      <w:r w:rsidR="003A109C">
        <w:t xml:space="preserve"> </w:t>
      </w:r>
      <w:r w:rsidR="002C1C3A">
        <w:t>calidad del</w:t>
      </w:r>
      <w:r w:rsidR="001F574B">
        <w:t xml:space="preserve"> agua) varían. Para cada uno de ellos los productores, intermediarios y mercados varían. ¿Cómo estudiar este fenómeno? ¿Lo que se estudie para un cultivo aplica para otros? ¿Lo que se estudie para una región aplica para otras? En agricultura se suele hablar de cadena de alimento, sistema</w:t>
      </w:r>
      <w:r w:rsidR="003D5B93">
        <w:t>-</w:t>
      </w:r>
      <w:r w:rsidR="001F574B">
        <w:t>producto. Con esto en mente en este trabajo se estudiará la cadena de producción y comercialización de frutillas. La razón para escogerlas es simplemente que sus datos estadísticos son impresionantes. Aumentó el número de hectáreas sembradas, el rendimiento por unidad de superficie, el precio</w:t>
      </w:r>
      <w:r w:rsidR="002B5247">
        <w:t xml:space="preserve"> internacional. Su cultivo requiere de tecnología y una adopción de buenas prácticas de cultivo, cumplir estándares de higiene, calidad, inocuidad. </w:t>
      </w:r>
      <w:r w:rsidR="001F574B">
        <w:t xml:space="preserve"> </w:t>
      </w:r>
      <w:r w:rsidR="002B5247">
        <w:t xml:space="preserve">Todo lo anterior </w:t>
      </w:r>
      <w:r w:rsidR="003D5B93">
        <w:t>hizo de la cadena</w:t>
      </w:r>
      <w:r w:rsidR="002B5247">
        <w:t xml:space="preserve"> de las frutillas algo muy digno para estudiarse</w:t>
      </w:r>
      <w:r w:rsidR="002C1C3A">
        <w:t xml:space="preserve"> ya que sus logros han sido notables</w:t>
      </w:r>
      <w:r w:rsidR="002B5247">
        <w:t>.</w:t>
      </w:r>
    </w:p>
    <w:p w:rsidR="002A7072" w:rsidRDefault="002A7072" w:rsidP="00E96BA2">
      <w:pPr>
        <w:jc w:val="both"/>
      </w:pPr>
      <w:r>
        <w:t>Para el propósito de este trabajo se define el “caso a estudiar” como la identificación de los factores que hicieron posible el crecimiento sostenido del cultivo de frutillas en el estado de Jalisco en los años de 2001 al 2011.</w:t>
      </w:r>
    </w:p>
    <w:p w:rsidR="00545275" w:rsidRDefault="00545275" w:rsidP="000E0514">
      <w:pPr>
        <w:pStyle w:val="Ttulo3"/>
        <w:rPr>
          <w:rStyle w:val="Ttulo3Car"/>
        </w:rPr>
      </w:pPr>
    </w:p>
    <w:p w:rsidR="002A7072" w:rsidRDefault="00446D0E" w:rsidP="000E0514">
      <w:pPr>
        <w:pStyle w:val="Ttulo3"/>
      </w:pPr>
      <w:bookmarkStart w:id="8" w:name="_Toc401062838"/>
      <w:r>
        <w:rPr>
          <w:rStyle w:val="Ttulo3Car"/>
        </w:rPr>
        <w:t xml:space="preserve">El </w:t>
      </w:r>
      <w:r w:rsidR="00E96BA2" w:rsidRPr="001A3F7C">
        <w:rPr>
          <w:rStyle w:val="Ttulo3Car"/>
        </w:rPr>
        <w:t>Estudio de casos</w:t>
      </w:r>
      <w:r>
        <w:rPr>
          <w:rStyle w:val="Ttulo3Car"/>
        </w:rPr>
        <w:t xml:space="preserve"> como metodología</w:t>
      </w:r>
      <w:r w:rsidR="00E96BA2">
        <w:t>.</w:t>
      </w:r>
      <w:bookmarkEnd w:id="8"/>
      <w:r w:rsidR="00E96BA2">
        <w:t xml:space="preserve"> </w:t>
      </w:r>
    </w:p>
    <w:p w:rsidR="00457206" w:rsidRPr="00457206" w:rsidRDefault="00457206" w:rsidP="002A30B8">
      <w:pPr>
        <w:spacing w:after="0"/>
      </w:pPr>
    </w:p>
    <w:p w:rsidR="00E539CA" w:rsidRPr="0005217C" w:rsidRDefault="00E539CA" w:rsidP="00E96BA2">
      <w:pPr>
        <w:jc w:val="both"/>
      </w:pPr>
      <w:r w:rsidRPr="0005217C">
        <w:t xml:space="preserve">Mucho se ha hablado sobre este tema. </w:t>
      </w:r>
      <w:r w:rsidRPr="007A30A3">
        <w:t xml:space="preserve">Algunos estudiosos de la metodología </w:t>
      </w:r>
      <w:r w:rsidR="007A30A3" w:rsidRPr="007A30A3">
        <w:t xml:space="preserve"> -ver enseguida- </w:t>
      </w:r>
      <w:r w:rsidRPr="007A30A3">
        <w:rPr>
          <w:color w:val="FF0000"/>
        </w:rPr>
        <w:t xml:space="preserve"> </w:t>
      </w:r>
      <w:r w:rsidRPr="007A30A3">
        <w:t>dicen que no se puede demostrar, probar algo con este método.  Mencionan que la metodología implica adoptar un sesgo subjetivo que inhabilita cualquier afirmación generalizable (</w:t>
      </w:r>
      <w:proofErr w:type="spellStart"/>
      <w:r w:rsidR="00A7109D" w:rsidRPr="007A30A3">
        <w:t>Bonache</w:t>
      </w:r>
      <w:proofErr w:type="spellEnd"/>
      <w:r w:rsidR="00A7109D" w:rsidRPr="007A30A3">
        <w:t>, 1999</w:t>
      </w:r>
      <w:r w:rsidR="0090083E" w:rsidRPr="007A30A3">
        <w:t>; Arias 2003</w:t>
      </w:r>
      <w:r w:rsidR="00A7109D" w:rsidRPr="007A30A3">
        <w:t>)</w:t>
      </w:r>
      <w:r w:rsidRPr="007A30A3">
        <w:t>.  Esos estudiosos afirman que es mejor el método estadístico, en donde gracias a su proceso se elimina cualquier posibilidad de sesgo</w:t>
      </w:r>
      <w:r w:rsidR="0090083E" w:rsidRPr="007A30A3">
        <w:t>.</w:t>
      </w:r>
    </w:p>
    <w:p w:rsidR="008A1B1B" w:rsidRPr="0005217C" w:rsidRDefault="00E539CA" w:rsidP="00E96BA2">
      <w:pPr>
        <w:jc w:val="both"/>
      </w:pPr>
      <w:r w:rsidRPr="0005217C">
        <w:t xml:space="preserve">Este trabajo adopta lo dicho por Yin, Maxwell y </w:t>
      </w:r>
      <w:proofErr w:type="spellStart"/>
      <w:r w:rsidRPr="0005217C">
        <w:t>Rialp</w:t>
      </w:r>
      <w:proofErr w:type="spellEnd"/>
      <w:r w:rsidRPr="0005217C">
        <w:t xml:space="preserve"> en donde se explica que:  “En este sentido, quizá, la contrarréplica más acertada es la realizada por Yin (1989, 1994, 1998) al poner el énfasis en el objetivo de la investigación, ya que en función de éste se puede considerar que el método se ajusta correctamente cuando persigue la ilustración, representación, expansión o generalización de un marco teórico (generalización analítica), y no la mera enumeración de frecuencias de una muestra o grupo de sujetos como en las encuestas y en los experimentos (generalización estadística). </w:t>
      </w:r>
    </w:p>
    <w:p w:rsidR="00E539CA" w:rsidRPr="0005217C" w:rsidRDefault="00E539CA" w:rsidP="00E96BA2">
      <w:pPr>
        <w:jc w:val="both"/>
      </w:pPr>
      <w:r w:rsidRPr="0005217C">
        <w:t>Así pues, la cuestión de la generalización de los estudios cualitativos (incluido, por tanto, el estudio de casos) no radica en una muestra probabilística extraída de una población a la que se pueda extender los resultados, sino en el desarrollo de una teoría que puede ser transferida a otros casos. De aquí que algunos autores prefieran hablar de “transferibilidad”, en vez de “generalización”, en la investigación de naturaleza cualitativa (Maxwell, 1998).”  (</w:t>
      </w:r>
      <w:r w:rsidR="0005217C" w:rsidRPr="0005217C">
        <w:t>Citados</w:t>
      </w:r>
      <w:r w:rsidRPr="0005217C">
        <w:t xml:space="preserve"> por Villareal L</w:t>
      </w:r>
      <w:r w:rsidR="00BC5FDB">
        <w:t>,</w:t>
      </w:r>
      <w:r w:rsidRPr="0005217C">
        <w:t xml:space="preserve"> 2010, p34)</w:t>
      </w:r>
    </w:p>
    <w:p w:rsidR="00EA09A5" w:rsidRPr="0005217C" w:rsidRDefault="008A1B1B" w:rsidP="00E96BA2">
      <w:pPr>
        <w:jc w:val="both"/>
      </w:pPr>
      <w:r w:rsidRPr="0005217C">
        <w:t xml:space="preserve">Los elementos clave para adoptar en este trabajo la metodología del estudio de casos y con ello afirmar que es el método adecuado son: la capacidad de transferibilidad y la generalización analítica. Si se adoptara una metodología más estadística (generalizar resultados a partir de una muestra representativa de la población, basada en un estudio de frecuencias) se dejaría de lado el estudio del contexto en el que cada actor </w:t>
      </w:r>
      <w:r w:rsidR="00EA09A5" w:rsidRPr="0005217C">
        <w:t xml:space="preserve">(empresa agrícola) </w:t>
      </w:r>
      <w:r w:rsidRPr="0005217C">
        <w:t>toma decisiones.</w:t>
      </w:r>
      <w:r w:rsidR="00EA09A5" w:rsidRPr="0005217C">
        <w:t xml:space="preserve"> Ese contexto particular conlleva un sinnúmero de variables, los que deciden toman lectura simultánea de esas variables y en base a ello</w:t>
      </w:r>
      <w:r w:rsidR="00BC5FDB">
        <w:t>,</w:t>
      </w:r>
      <w:r w:rsidR="00EA09A5" w:rsidRPr="0005217C">
        <w:t xml:space="preserve"> deciden. Con un método estadístico se asume que esas variables son semejantes en cada frecuencia, lo que es falso. Por lo tanto la generalización estadística no es posible y consistente con el fin de la investigación</w:t>
      </w:r>
      <w:r w:rsidR="006448CD" w:rsidRPr="0005217C">
        <w:t>, puesto que no toma en cuenta a todas las variables</w:t>
      </w:r>
      <w:r w:rsidR="00EA09A5" w:rsidRPr="0005217C">
        <w:t xml:space="preserve">. </w:t>
      </w:r>
    </w:p>
    <w:p w:rsidR="008A1B1B" w:rsidRPr="0005217C" w:rsidRDefault="00EA09A5" w:rsidP="00E96BA2">
      <w:pPr>
        <w:jc w:val="both"/>
      </w:pPr>
      <w:r w:rsidRPr="0005217C">
        <w:t xml:space="preserve">El elemento de “toma de decisiones” es clave en esta investigación puesto que en los principios de cadena de valor, la gobernanza es un factor determinante. Ver más adelante el marco de referencia.   </w:t>
      </w:r>
      <w:r w:rsidR="008A1B1B" w:rsidRPr="0005217C">
        <w:t xml:space="preserve"> </w:t>
      </w:r>
    </w:p>
    <w:p w:rsidR="002173DE" w:rsidRDefault="00E96BA2" w:rsidP="00E96BA2">
      <w:pPr>
        <w:jc w:val="both"/>
      </w:pPr>
      <w:r>
        <w:t>En este sentido, el estudio de casos como metodología aplicada, está siendo cada vez más aceptado como instrumento de investigación científica en el área de la dirección de empresas, sobre todo al comprobarse que el acceso a información de primera mano y/o la comprensión de los procesos de toma de decisión, implementación y cambio en las organizaciones requiere de un tipo de análisis no realizable con la suficiente profundidad a través del estudio de un número elevado de observaciones (</w:t>
      </w:r>
      <w:proofErr w:type="spellStart"/>
      <w:r>
        <w:t>Rialp</w:t>
      </w:r>
      <w:proofErr w:type="spellEnd"/>
      <w:r>
        <w:t xml:space="preserve">, 1998). </w:t>
      </w:r>
    </w:p>
    <w:p w:rsidR="00066B69" w:rsidRDefault="00066B69" w:rsidP="00E96BA2">
      <w:pPr>
        <w:jc w:val="both"/>
      </w:pPr>
      <w:r>
        <w:lastRenderedPageBreak/>
        <w:t xml:space="preserve">Queda pendiente entonces el identificar qué variables se estudiarán con el método de casos. </w:t>
      </w:r>
    </w:p>
    <w:p w:rsidR="006D357D" w:rsidRDefault="00066B69" w:rsidP="0075128B">
      <w:pPr>
        <w:jc w:val="both"/>
      </w:pPr>
      <w:r>
        <w:t xml:space="preserve">Ya se mencionó que en base a las estadísticas primarias (OEIDRUS) se seleccionó las frutillas y ellas cultivadas en 6 municipios. ¿Cuáles son las variables clave? La primera de ellas es el mercado. </w:t>
      </w:r>
      <w:r w:rsidR="00CC1ACB">
        <w:t xml:space="preserve">¿Qué, cuánto, cuándo y a qué precio compran? ¿Quiénes y cómo compran? La segunda es los productores. </w:t>
      </w:r>
      <w:r w:rsidR="00E934D0">
        <w:t xml:space="preserve">¿Quiénes y porqué se decidieron a producir estas frutillas? ¿Cuáles son las condiciones mínimas para cultivar estos productos? La tercera variable son las empresas que median entre productores y mercado y como es que se relacionan unos y otros. La cuarta variable en realidad no es una sola sino un conjunto de “pequeñas” variables que agrupadas dan cuenta de las condiciones necesarias para que las anteriores puedan interactuar. En este conjunto </w:t>
      </w:r>
      <w:r w:rsidR="00BC5FDB">
        <w:t xml:space="preserve">de interacciones se encuentran varios actores: </w:t>
      </w:r>
      <w:r w:rsidR="00E934D0">
        <w:t xml:space="preserve">el gobierno de México, el de otros países, agencias reguladoras, asociaciones de productores y/o comercializadores, agencias certificadoras, compañías de transporte, agencias aduanales y las que resulten. </w:t>
      </w:r>
    </w:p>
    <w:p w:rsidR="00E96BA2" w:rsidRDefault="00E96BA2" w:rsidP="00420C93">
      <w:pPr>
        <w:pStyle w:val="Ttulo3"/>
      </w:pPr>
      <w:bookmarkStart w:id="9" w:name="_Toc401062839"/>
      <w:r w:rsidRPr="00444583">
        <w:t>Marco de Referencia.</w:t>
      </w:r>
      <w:bookmarkEnd w:id="9"/>
    </w:p>
    <w:p w:rsidR="002A7072" w:rsidRPr="002A7072" w:rsidRDefault="002A7072" w:rsidP="002A30B8">
      <w:pPr>
        <w:spacing w:after="0"/>
      </w:pPr>
    </w:p>
    <w:p w:rsidR="00444583" w:rsidRDefault="00444583" w:rsidP="00EE4E30">
      <w:pPr>
        <w:jc w:val="both"/>
      </w:pPr>
      <w:r w:rsidRPr="00444583">
        <w:t xml:space="preserve">Este apartado </w:t>
      </w:r>
      <w:r>
        <w:t xml:space="preserve">tiene como objetivo el identificar desde qué perspectiva de conocimiento se quiere estudiar el fenómeno. Implica el reconocer que en otros lugares y momentos ya se han estudiado situaciones como las arriba descritas.  </w:t>
      </w:r>
      <w:r w:rsidR="00095C11">
        <w:t xml:space="preserve">¿Es desde los principios de comercio internacional? ¿Es desde la competitividad de empresas agrícolas? ¿Es desde el desarrollo regional? </w:t>
      </w:r>
      <w:r w:rsidR="005E1300">
        <w:t>¿</w:t>
      </w:r>
      <w:r w:rsidR="00C16849">
        <w:t>Qué dicen los que ya estudiaron estas situaciones</w:t>
      </w:r>
      <w:r w:rsidR="005E1300">
        <w:t>? ¿Qué aportaciones hicieron al conocimiento?</w:t>
      </w:r>
    </w:p>
    <w:p w:rsidR="009818BF" w:rsidRPr="00A60252" w:rsidRDefault="005E1300" w:rsidP="00EE4E30">
      <w:pPr>
        <w:jc w:val="both"/>
      </w:pPr>
      <w:r>
        <w:t xml:space="preserve">Retomando algunas consideraciones que se mencionaron en el </w:t>
      </w:r>
      <w:r w:rsidR="002C1C3A">
        <w:t>capítulo</w:t>
      </w:r>
      <w:r w:rsidR="00C16849">
        <w:t xml:space="preserve"> sobre el </w:t>
      </w:r>
      <w:r>
        <w:t>estado de la cuestión ya se dijo que el motivo de este trabajo es averiguar el por qué se ha desarrollado tanto el uso de invernaderos. Esto supone varias cosas. En el usuario del terreno se da una decisión que implica cambios en su modo tradicional de trabajar. En primer lugar deciden cambiar el sembrar un producto que no requiere infraestructura</w:t>
      </w:r>
      <w:r w:rsidR="006D357D">
        <w:t xml:space="preserve"> (</w:t>
      </w:r>
      <w:r w:rsidR="00CA79BA">
        <w:t>Maíz</w:t>
      </w:r>
      <w:r w:rsidR="006D357D">
        <w:t>)</w:t>
      </w:r>
      <w:r>
        <w:t xml:space="preserve"> a uno que sí lo requiere</w:t>
      </w:r>
      <w:r w:rsidR="006D357D">
        <w:t xml:space="preserve"> (Zarzamora)</w:t>
      </w:r>
      <w:r w:rsidR="009818BF">
        <w:t>. En segundo lugar, deciden destinar recursos, principalmente financieros a esa inversión y esto con una esperanza de retorno. En tercer lugar incursionan en un nuevo cultivo y tecnología que pueden o no conocer y dominar. En cuarto lugar decidieron incursionar en un mercado nuevo, con lo que implica de clientes y modos nuevos de comprar y por supuesto con precios distintos a los acostumbrados. Todo lo anterior con la esperanza de mejorar sus tasas de retorno</w:t>
      </w:r>
      <w:r w:rsidR="00C16849">
        <w:t xml:space="preserve">, de que el nuevo negocio sea más </w:t>
      </w:r>
      <w:r w:rsidR="00C16849" w:rsidRPr="00A60252">
        <w:t>atractivo a los acostumbrados</w:t>
      </w:r>
      <w:r w:rsidR="006D357D">
        <w:t>, pero también aceptando los nuevos riesgos en los que incurren</w:t>
      </w:r>
      <w:r w:rsidR="009818BF" w:rsidRPr="00A60252">
        <w:t>.</w:t>
      </w:r>
      <w:r w:rsidR="00C16849" w:rsidRPr="00A60252">
        <w:t xml:space="preserve"> </w:t>
      </w:r>
    </w:p>
    <w:p w:rsidR="004F54CE" w:rsidRPr="002C1C3A" w:rsidRDefault="009818BF" w:rsidP="00EE4E30">
      <w:pPr>
        <w:jc w:val="both"/>
        <w:rPr>
          <w:color w:val="FF0000"/>
        </w:rPr>
      </w:pPr>
      <w:r w:rsidRPr="00A60252">
        <w:t>En las empresas que compran todos los frutos de los productores,</w:t>
      </w:r>
      <w:r w:rsidR="00457206" w:rsidRPr="00A60252">
        <w:t xml:space="preserve"> que en este trabajo las denominamos comercializadores, </w:t>
      </w:r>
      <w:r w:rsidRPr="00A60252">
        <w:t xml:space="preserve"> la </w:t>
      </w:r>
      <w:r w:rsidR="00457206" w:rsidRPr="00A60252">
        <w:t xml:space="preserve">toma de </w:t>
      </w:r>
      <w:r w:rsidRPr="00A60252">
        <w:t xml:space="preserve">decisión más notable es la de permanecer en ese </w:t>
      </w:r>
      <w:r w:rsidR="00457206" w:rsidRPr="00A60252">
        <w:t xml:space="preserve">eslabón de la cadena productiva y con el </w:t>
      </w:r>
      <w:r w:rsidRPr="00A60252">
        <w:t>dinamismo de negocio</w:t>
      </w:r>
      <w:r w:rsidR="00457206" w:rsidRPr="00A60252">
        <w:t xml:space="preserve"> implicados</w:t>
      </w:r>
      <w:r w:rsidRPr="00A60252">
        <w:t xml:space="preserve">. Si permanecen y no </w:t>
      </w:r>
      <w:r w:rsidR="00457206" w:rsidRPr="00A60252">
        <w:t xml:space="preserve">salen del eslabón de la cadena </w:t>
      </w:r>
      <w:r w:rsidRPr="00A60252">
        <w:t xml:space="preserve">es </w:t>
      </w:r>
      <w:r w:rsidR="002C1C3A" w:rsidRPr="00A60252">
        <w:t>porque</w:t>
      </w:r>
      <w:r w:rsidRPr="00A60252">
        <w:t xml:space="preserve"> encuentran una tasa de retorno aceptable. Aceptable por</w:t>
      </w:r>
      <w:r w:rsidR="00E00B37" w:rsidRPr="00A60252">
        <w:t xml:space="preserve"> la tasa de retorno de la inversión, </w:t>
      </w:r>
      <w:r w:rsidRPr="00A60252">
        <w:t xml:space="preserve">el volumen </w:t>
      </w:r>
      <w:r w:rsidR="00E00B37" w:rsidRPr="00A60252">
        <w:t>y frecuencia de las operaciones</w:t>
      </w:r>
      <w:r w:rsidRPr="00A60252">
        <w:t xml:space="preserve"> y </w:t>
      </w:r>
      <w:r w:rsidR="00E00B37" w:rsidRPr="00A60252">
        <w:t xml:space="preserve">ambos elementos -combinados- </w:t>
      </w:r>
      <w:r w:rsidR="006D357D">
        <w:t xml:space="preserve">que dan como resultado </w:t>
      </w:r>
      <w:r w:rsidR="00E00B37" w:rsidRPr="00A60252">
        <w:t>supera</w:t>
      </w:r>
      <w:r w:rsidR="006D357D">
        <w:t xml:space="preserve">r </w:t>
      </w:r>
      <w:r w:rsidRPr="00A60252">
        <w:t>los riesgos implica</w:t>
      </w:r>
      <w:r w:rsidR="00E00B37" w:rsidRPr="00A60252">
        <w:t>dos</w:t>
      </w:r>
      <w:r w:rsidRPr="00A60252">
        <w:t>.</w:t>
      </w:r>
      <w:r>
        <w:t xml:space="preserve"> </w:t>
      </w:r>
    </w:p>
    <w:p w:rsidR="009F67E9" w:rsidRDefault="004F54CE" w:rsidP="00EE4E30">
      <w:pPr>
        <w:jc w:val="both"/>
      </w:pPr>
      <w:r>
        <w:t>Por último las empresas del párrafo anterior venden sus productos a un intermediario y finalmente a un consumidor final. Para el caso concreto el consumidor final es uno distinto al mexicano</w:t>
      </w:r>
      <w:r w:rsidR="009818BF">
        <w:t xml:space="preserve"> </w:t>
      </w:r>
      <w:r>
        <w:t xml:space="preserve">y tiene </w:t>
      </w:r>
      <w:r>
        <w:lastRenderedPageBreak/>
        <w:t xml:space="preserve">unos hábitos de compra </w:t>
      </w:r>
      <w:r w:rsidR="009F67E9">
        <w:t xml:space="preserve">y cultura de consumo </w:t>
      </w:r>
      <w:r>
        <w:t xml:space="preserve">distintos. Con esto se quiere decir que ese consumidor </w:t>
      </w:r>
      <w:r w:rsidR="009F67E9">
        <w:t xml:space="preserve">tomó la decisión de comprar </w:t>
      </w:r>
      <w:r>
        <w:t xml:space="preserve">un producto </w:t>
      </w:r>
      <w:r w:rsidR="005F72E0">
        <w:t xml:space="preserve">de origen </w:t>
      </w:r>
      <w:r>
        <w:t>mexicano.</w:t>
      </w:r>
      <w:r w:rsidR="009F67E9">
        <w:t xml:space="preserve"> Tal vez al hacerlo dejó de adquirir un producto </w:t>
      </w:r>
      <w:r w:rsidR="00507526">
        <w:t>alternativo</w:t>
      </w:r>
      <w:r w:rsidR="009F67E9">
        <w:t xml:space="preserve">, pero de origen americano. Ese consumidor, que está modificando sus hábitos de compra, con seguridad encuentra algo de valioso en lo que adquiere. </w:t>
      </w:r>
    </w:p>
    <w:p w:rsidR="004F54CE" w:rsidRDefault="004F54CE" w:rsidP="00EE4E30">
      <w:pPr>
        <w:jc w:val="both"/>
      </w:pPr>
      <w:r>
        <w:t>Los tres párrafos anteriores tienen en común el concepto de valor, entendido por lo pronto en su acepción económica. Por lo tanto el marco de referencia debería ser uno que pudiera explicar la generación, transferencia y adquisición o consumo de ese valor. Lo que se ha encontrado en la literatura es el concepto de Cadena de Valor.</w:t>
      </w:r>
      <w:r w:rsidR="00507526">
        <w:t xml:space="preserve"> Cadena alimenticia, para este caso.</w:t>
      </w:r>
    </w:p>
    <w:p w:rsidR="004F54CE" w:rsidRPr="00444583" w:rsidRDefault="00BC3D96" w:rsidP="00EE4E30">
      <w:pPr>
        <w:jc w:val="both"/>
      </w:pPr>
      <w:r>
        <w:t>E</w:t>
      </w:r>
      <w:r w:rsidR="004F54CE">
        <w:t>l concepto de Cadena de Valor</w:t>
      </w:r>
      <w:r w:rsidR="00F373A3">
        <w:t xml:space="preserve">, </w:t>
      </w:r>
      <w:r w:rsidR="009F67E9">
        <w:t xml:space="preserve">se utiliza como </w:t>
      </w:r>
      <w:r>
        <w:t xml:space="preserve">una herramienta analítica y </w:t>
      </w:r>
      <w:r w:rsidR="00F373A3">
        <w:t xml:space="preserve">ayuda a la </w:t>
      </w:r>
      <w:r>
        <w:t xml:space="preserve">comprensión y </w:t>
      </w:r>
      <w:r w:rsidR="00F373A3">
        <w:t xml:space="preserve">explicación de la competitividad </w:t>
      </w:r>
      <w:r w:rsidR="00F373A3" w:rsidRPr="00996A89">
        <w:t>en las empresas (</w:t>
      </w:r>
      <w:proofErr w:type="spellStart"/>
      <w:r w:rsidR="00F373A3" w:rsidRPr="00996A89">
        <w:t>Porter</w:t>
      </w:r>
      <w:proofErr w:type="spellEnd"/>
      <w:r w:rsidR="00F373A3" w:rsidRPr="00996A89">
        <w:t xml:space="preserve">, </w:t>
      </w:r>
      <w:r w:rsidR="00221F44" w:rsidRPr="00996A89">
        <w:t>1985</w:t>
      </w:r>
      <w:r w:rsidR="00F373A3" w:rsidRPr="00996A89">
        <w:t xml:space="preserve">) </w:t>
      </w:r>
      <w:r w:rsidR="00221F44" w:rsidRPr="00996A89">
        <w:t xml:space="preserve">Es una metodología que se utiliza en el fomento del desarrollo de algunas regiones del mundo, </w:t>
      </w:r>
      <w:r w:rsidR="00F373A3" w:rsidRPr="00996A89">
        <w:t>(</w:t>
      </w:r>
      <w:r w:rsidR="00221F44" w:rsidRPr="00996A89">
        <w:t>UNIDO, 2009)</w:t>
      </w:r>
      <w:r w:rsidR="00AF23B9" w:rsidRPr="00996A89">
        <w:t>.</w:t>
      </w:r>
      <w:r w:rsidR="00AF23B9">
        <w:t xml:space="preserve"> </w:t>
      </w:r>
      <w:r w:rsidR="004F54CE">
        <w:t xml:space="preserve"> </w:t>
      </w:r>
    </w:p>
    <w:p w:rsidR="00AF23B9" w:rsidRDefault="00AF23B9" w:rsidP="00AF23B9">
      <w:pPr>
        <w:jc w:val="both"/>
      </w:pPr>
      <w:r>
        <w:t xml:space="preserve">En cuanto a la aceptación y utilización de este concepto por instituciones que se dedican al estudio de las situaciones globales se ha encontrado que </w:t>
      </w:r>
      <w:r w:rsidRPr="00996A89">
        <w:t>l</w:t>
      </w:r>
      <w:r w:rsidR="00C41408" w:rsidRPr="00996A89">
        <w:t>as Naciones Unidas</w:t>
      </w:r>
      <w:r w:rsidRPr="00996A89">
        <w:t xml:space="preserve"> (UN), </w:t>
      </w:r>
      <w:r w:rsidR="00221F44" w:rsidRPr="00996A89">
        <w:t xml:space="preserve">y </w:t>
      </w:r>
      <w:r w:rsidRPr="00996A89">
        <w:t>el Banco Mundial</w:t>
      </w:r>
      <w:r>
        <w:t xml:space="preserve"> (BM), cuentan con varios documentos relativos a la </w:t>
      </w:r>
      <w:r w:rsidR="00221F44">
        <w:t>c</w:t>
      </w:r>
      <w:r>
        <w:t xml:space="preserve">adena de </w:t>
      </w:r>
      <w:r w:rsidR="00221F44">
        <w:t>v</w:t>
      </w:r>
      <w:r>
        <w:t>alor en donde recomiendan su uso</w:t>
      </w:r>
      <w:r w:rsidR="00221F44">
        <w:t>, dado que es una herramienta que permite identificar los factores que promueven el desarrollo y, por otro lado, en qué etapas de la cadena es más conveniente la intervención del gobierno para asegurar los beneficios del desarrollo.</w:t>
      </w:r>
      <w:r w:rsidR="00D86C51">
        <w:t xml:space="preserve"> </w:t>
      </w:r>
    </w:p>
    <w:p w:rsidR="00AF23B9" w:rsidRDefault="009E2FE2" w:rsidP="00AF23B9">
      <w:pPr>
        <w:jc w:val="both"/>
      </w:pPr>
      <w:r>
        <w:t xml:space="preserve">Al mismo tiempo pero desde Institutos </w:t>
      </w:r>
      <w:r w:rsidR="004B7CC6">
        <w:t xml:space="preserve">de investigación orientados al desarrollo, como por ejemplo el IDS en la Universidad de </w:t>
      </w:r>
      <w:r>
        <w:t>Sussex,</w:t>
      </w:r>
      <w:r w:rsidR="004B7CC6">
        <w:t xml:space="preserve"> en el Reino Unido,  el </w:t>
      </w:r>
      <w:r w:rsidR="00A9564D">
        <w:t>UNIDO</w:t>
      </w:r>
      <w:r w:rsidR="004B7CC6">
        <w:t xml:space="preserve"> en </w:t>
      </w:r>
      <w:r>
        <w:t>A</w:t>
      </w:r>
      <w:r w:rsidR="00A9564D">
        <w:t>ustria</w:t>
      </w:r>
      <w:r>
        <w:t xml:space="preserve">, </w:t>
      </w:r>
      <w:r w:rsidR="004B7CC6">
        <w:t xml:space="preserve">el equivalente en la universidad de </w:t>
      </w:r>
      <w:r>
        <w:t>Pretoria,</w:t>
      </w:r>
      <w:r w:rsidR="004B7CC6">
        <w:t xml:space="preserve"> en África del Sur y más cercano a nosotros en el</w:t>
      </w:r>
      <w:r w:rsidR="00A9564D">
        <w:t xml:space="preserve"> </w:t>
      </w:r>
      <w:proofErr w:type="spellStart"/>
      <w:r w:rsidR="00A9564D">
        <w:t>Agricultural</w:t>
      </w:r>
      <w:proofErr w:type="spellEnd"/>
      <w:r w:rsidR="00A9564D">
        <w:t xml:space="preserve"> and </w:t>
      </w:r>
      <w:proofErr w:type="spellStart"/>
      <w:r w:rsidR="00A9564D">
        <w:t>Resource</w:t>
      </w:r>
      <w:proofErr w:type="spellEnd"/>
      <w:r w:rsidR="00A9564D">
        <w:t xml:space="preserve"> </w:t>
      </w:r>
      <w:proofErr w:type="spellStart"/>
      <w:r w:rsidR="00A9564D">
        <w:t>Economics</w:t>
      </w:r>
      <w:proofErr w:type="spellEnd"/>
      <w:r w:rsidR="004B7CC6">
        <w:t xml:space="preserve"> </w:t>
      </w:r>
      <w:r w:rsidR="00A9564D">
        <w:t xml:space="preserve">(ARE) </w:t>
      </w:r>
      <w:r w:rsidR="004B7CC6">
        <w:t xml:space="preserve">de la Universidad de California en </w:t>
      </w:r>
      <w:r>
        <w:t>Davis</w:t>
      </w:r>
      <w:r w:rsidR="00070AA9">
        <w:t>,</w:t>
      </w:r>
      <w:r>
        <w:t xml:space="preserve"> los autores dedican varias obras para definir qué son</w:t>
      </w:r>
      <w:r w:rsidR="004B7CC6">
        <w:t>,</w:t>
      </w:r>
      <w:r>
        <w:t xml:space="preserve"> cómo se estudian</w:t>
      </w:r>
      <w:r w:rsidR="004B7CC6">
        <w:t>, cómo se utilizan y con qué objetivos el multicitado concepto. (</w:t>
      </w:r>
      <w:proofErr w:type="spellStart"/>
      <w:r w:rsidR="00A9564D">
        <w:t>Humprey</w:t>
      </w:r>
      <w:proofErr w:type="spellEnd"/>
      <w:r w:rsidR="00A9564D">
        <w:t xml:space="preserve"> J, 2005; Cook R, 2003</w:t>
      </w:r>
      <w:r w:rsidR="004B7CC6">
        <w:t>)</w:t>
      </w:r>
      <w:r>
        <w:t xml:space="preserve"> </w:t>
      </w:r>
    </w:p>
    <w:p w:rsidR="004B7CC6" w:rsidRDefault="004B7CC6" w:rsidP="00AF23B9">
      <w:pPr>
        <w:jc w:val="both"/>
      </w:pPr>
      <w:r>
        <w:t xml:space="preserve">Particularmente relevante ha sido el estudiar a autores como R </w:t>
      </w:r>
      <w:proofErr w:type="spellStart"/>
      <w:r>
        <w:t>Kaplinsky</w:t>
      </w:r>
      <w:proofErr w:type="spellEnd"/>
      <w:r>
        <w:t xml:space="preserve"> y J </w:t>
      </w:r>
      <w:proofErr w:type="spellStart"/>
      <w:r>
        <w:t>Humprey</w:t>
      </w:r>
      <w:proofErr w:type="spellEnd"/>
      <w:r>
        <w:t xml:space="preserve"> del IDS, y la Dra. R Cook en la UC en Davis. El primero tiene un excelente estudio sobre la naturaleza del concepto y aporta una profundización que no hemos encontrado en otros sitios, y la última es una experta en el campo de las frutillas en USA y conoce su dinamismo como pocas personas. Se sabe que ella forma parte del Consejo de Administración de la empresa </w:t>
      </w:r>
      <w:proofErr w:type="spellStart"/>
      <w:r>
        <w:t>Naturipe</w:t>
      </w:r>
      <w:proofErr w:type="spellEnd"/>
      <w:r w:rsidR="00C5626B">
        <w:t xml:space="preserve"> </w:t>
      </w:r>
      <w:r w:rsidR="00520B0F">
        <w:t>(Curiel, Miguel. 2012, entrevista)</w:t>
      </w:r>
      <w:r>
        <w:t xml:space="preserve">. </w:t>
      </w:r>
    </w:p>
    <w:p w:rsidR="009E2FE2" w:rsidRDefault="009E2FE2" w:rsidP="00AF23B9">
      <w:pPr>
        <w:jc w:val="both"/>
      </w:pPr>
      <w:r>
        <w:t>Ejemplos de cadenas</w:t>
      </w:r>
      <w:r w:rsidR="00C5626B">
        <w:t xml:space="preserve"> de valor </w:t>
      </w:r>
      <w:r>
        <w:t xml:space="preserve">pueden ser: </w:t>
      </w:r>
      <w:r w:rsidR="00C5626B">
        <w:t xml:space="preserve">La </w:t>
      </w:r>
      <w:r>
        <w:t xml:space="preserve">Industria automotriz, </w:t>
      </w:r>
      <w:r w:rsidR="00C5626B">
        <w:t xml:space="preserve">la industria </w:t>
      </w:r>
      <w:r>
        <w:t xml:space="preserve">textil, productos frescos del campo, productos de alimentos procesados, industria de la artesanía, y muchas otras.  </w:t>
      </w:r>
    </w:p>
    <w:p w:rsidR="00F97926" w:rsidRDefault="00D86C51" w:rsidP="00EE4E30">
      <w:pPr>
        <w:jc w:val="both"/>
      </w:pPr>
      <w:r>
        <w:t xml:space="preserve">En nuestro caso </w:t>
      </w:r>
      <w:r w:rsidR="009E2FE2">
        <w:t xml:space="preserve">trataremos exclusivamente la cadena de valor de productos frescos del campo, </w:t>
      </w:r>
      <w:r w:rsidR="00C5626B">
        <w:t xml:space="preserve">las frutillas, </w:t>
      </w:r>
      <w:r w:rsidR="009E2FE2">
        <w:t xml:space="preserve">sin procesamiento industrial, </w:t>
      </w:r>
      <w:r w:rsidR="00F97926">
        <w:t xml:space="preserve">ya que presentan un dinamismo muy interesante e impactante y por lo tanto reúne mejores condiciones de información para su estudio. </w:t>
      </w:r>
      <w:r>
        <w:t xml:space="preserve"> </w:t>
      </w:r>
      <w:r w:rsidR="00F97926">
        <w:t xml:space="preserve">Entonces este </w:t>
      </w:r>
      <w:r w:rsidR="00CC792D">
        <w:t>trabajo</w:t>
      </w:r>
      <w:r w:rsidR="00F97926">
        <w:t xml:space="preserve"> trata de</w:t>
      </w:r>
      <w:r>
        <w:t xml:space="preserve"> aplicaciones del análisis de cadena de valor a </w:t>
      </w:r>
      <w:r w:rsidR="00843676">
        <w:t>producciones</w:t>
      </w:r>
      <w:r>
        <w:t xml:space="preserve"> rurales</w:t>
      </w:r>
      <w:r w:rsidR="00C74953">
        <w:t xml:space="preserve">, </w:t>
      </w:r>
      <w:r w:rsidR="00CC792D">
        <w:t xml:space="preserve">específicamente las </w:t>
      </w:r>
      <w:r w:rsidR="00C5626B">
        <w:t>frutillas</w:t>
      </w:r>
      <w:r w:rsidR="00CC792D">
        <w:t>,</w:t>
      </w:r>
      <w:r w:rsidR="00C5626B">
        <w:t xml:space="preserve"> en Jalisco y </w:t>
      </w:r>
      <w:r w:rsidR="00C74953">
        <w:t>desde una perspectiva de competitividad</w:t>
      </w:r>
      <w:r w:rsidR="005F72E0">
        <w:t>.</w:t>
      </w:r>
      <w:r>
        <w:t xml:space="preserve"> </w:t>
      </w:r>
    </w:p>
    <w:p w:rsidR="00F97926" w:rsidRDefault="00F97926" w:rsidP="00EE4E30">
      <w:pPr>
        <w:jc w:val="both"/>
      </w:pPr>
      <w:r>
        <w:lastRenderedPageBreak/>
        <w:t>El trabajo se concentra en Jalisco, pero es importante mencionar que el estado de Michoacán aporta significativamente al desempeño de esta industria y lo siguen los estados de Guanajuato, Baja California, Colima y Nayarit</w:t>
      </w:r>
      <w:r w:rsidR="009F67E9">
        <w:t xml:space="preserve">, </w:t>
      </w:r>
      <w:r w:rsidR="00070AA9">
        <w:t xml:space="preserve">y </w:t>
      </w:r>
      <w:r w:rsidR="009F67E9">
        <w:t xml:space="preserve">en ese orden </w:t>
      </w:r>
      <w:r w:rsidR="00070AA9">
        <w:t>descendente</w:t>
      </w:r>
      <w:r w:rsidR="005F72E0">
        <w:t>.</w:t>
      </w:r>
    </w:p>
    <w:p w:rsidR="003372AB" w:rsidRDefault="001836AC" w:rsidP="001511EB">
      <w:pPr>
        <w:jc w:val="both"/>
      </w:pPr>
      <w:r>
        <w:t>E</w:t>
      </w:r>
      <w:r w:rsidR="003372AB">
        <w:t xml:space="preserve">n este </w:t>
      </w:r>
      <w:r w:rsidR="008546F1">
        <w:t>capítulo</w:t>
      </w:r>
      <w:r w:rsidR="003372AB">
        <w:t xml:space="preserve"> de metodología abundaremos en </w:t>
      </w:r>
      <w:r w:rsidR="008546F1">
        <w:t>los</w:t>
      </w:r>
      <w:r w:rsidR="003372AB">
        <w:t xml:space="preserve"> concepto</w:t>
      </w:r>
      <w:r w:rsidR="008546F1">
        <w:t>s</w:t>
      </w:r>
      <w:r w:rsidR="003372AB">
        <w:t xml:space="preserve"> de “gobernanza”</w:t>
      </w:r>
      <w:r w:rsidR="008546F1">
        <w:t>, barreras d</w:t>
      </w:r>
      <w:r w:rsidR="003372AB">
        <w:t>e</w:t>
      </w:r>
      <w:r w:rsidR="008546F1">
        <w:t xml:space="preserve"> entrada, mejoramiento (“</w:t>
      </w:r>
      <w:proofErr w:type="spellStart"/>
      <w:r w:rsidR="008546F1">
        <w:t>upgrading</w:t>
      </w:r>
      <w:proofErr w:type="spellEnd"/>
      <w:r w:rsidR="008546F1">
        <w:t>” en inglés), y algunos más, todos relativos a</w:t>
      </w:r>
      <w:r w:rsidR="003372AB">
        <w:t xml:space="preserve"> la cadena d</w:t>
      </w:r>
      <w:r w:rsidR="008546F1">
        <w:t>e valor, ya que nos parece que son conceptos</w:t>
      </w:r>
      <w:r w:rsidR="003372AB">
        <w:t xml:space="preserve"> clave </w:t>
      </w:r>
      <w:r w:rsidR="008546F1">
        <w:t xml:space="preserve">para entender y explicar las variables en el </w:t>
      </w:r>
      <w:r w:rsidR="003372AB">
        <w:t>estudio.</w:t>
      </w:r>
    </w:p>
    <w:p w:rsidR="00AD5676" w:rsidRPr="00AD5676" w:rsidRDefault="003372AB" w:rsidP="001511EB">
      <w:pPr>
        <w:jc w:val="both"/>
      </w:pPr>
      <w:r>
        <w:t>Primero comenzaremos identificando dos tipos de cadena y veremos después algun</w:t>
      </w:r>
      <w:r w:rsidR="009019A3">
        <w:t>o</w:t>
      </w:r>
      <w:r>
        <w:t xml:space="preserve">s </w:t>
      </w:r>
      <w:r w:rsidR="009019A3">
        <w:t>elementos clave para su intelección.</w:t>
      </w:r>
      <w:r w:rsidR="00AD5676">
        <w:t xml:space="preserve">  </w:t>
      </w:r>
    </w:p>
    <w:p w:rsidR="00F12EC2" w:rsidRPr="00F12EC2" w:rsidRDefault="003409E2" w:rsidP="001511EB">
      <w:pPr>
        <w:jc w:val="both"/>
        <w:rPr>
          <w:color w:val="FF0000"/>
        </w:rPr>
      </w:pPr>
      <w:r w:rsidRPr="008546F1">
        <w:rPr>
          <w:b/>
        </w:rPr>
        <w:t>Tipos y variables en la cadena de valor</w:t>
      </w:r>
      <w:r>
        <w:t xml:space="preserve">. Básicamente hay dos tipos “puros” de cadenas de valor. </w:t>
      </w:r>
      <w:r w:rsidR="008546F1">
        <w:t>En primer lugar tenemos a l</w:t>
      </w:r>
      <w:r>
        <w:t>as impulsadas por la producción</w:t>
      </w:r>
      <w:r w:rsidR="005F72E0">
        <w:t xml:space="preserve"> (</w:t>
      </w:r>
      <w:proofErr w:type="spellStart"/>
      <w:r w:rsidR="005F72E0">
        <w:t>production</w:t>
      </w:r>
      <w:proofErr w:type="spellEnd"/>
      <w:r w:rsidR="005F72E0">
        <w:t xml:space="preserve"> </w:t>
      </w:r>
      <w:proofErr w:type="spellStart"/>
      <w:r w:rsidR="005F72E0">
        <w:t>driven</w:t>
      </w:r>
      <w:proofErr w:type="spellEnd"/>
      <w:r w:rsidR="005F72E0">
        <w:t>)</w:t>
      </w:r>
      <w:r w:rsidR="008546F1">
        <w:t xml:space="preserve">. Esta variedad de cadena de valor es típica de las industrias </w:t>
      </w:r>
      <w:r w:rsidR="00F12EC2">
        <w:t>que se establecen con gran inversión en capital. Un ejemplo sería la industria aeroespacial, la manufactura de aviones</w:t>
      </w:r>
      <w:r w:rsidR="005F72E0">
        <w:t xml:space="preserve">, otros </w:t>
      </w:r>
      <w:r w:rsidR="00862182">
        <w:t>como la industria automotriz, la producción de cemento, vidrio, acero..</w:t>
      </w:r>
      <w:r w:rsidR="00F12EC2">
        <w:t>.</w:t>
      </w:r>
      <w:r w:rsidR="00862182">
        <w:t xml:space="preserve">En estas empresas los productos no se adaptan al mercado, el mercado se adapta a sus productos.  </w:t>
      </w:r>
      <w:r w:rsidR="00F12EC2">
        <w:t xml:space="preserve"> En el segundo lugar tenemos a </w:t>
      </w:r>
      <w:r>
        <w:t>las impulsadas por el mercado</w:t>
      </w:r>
      <w:r w:rsidR="00862182">
        <w:t xml:space="preserve"> (</w:t>
      </w:r>
      <w:proofErr w:type="spellStart"/>
      <w:r w:rsidR="00862182">
        <w:t>market</w:t>
      </w:r>
      <w:proofErr w:type="spellEnd"/>
      <w:r w:rsidR="00862182">
        <w:t xml:space="preserve"> </w:t>
      </w:r>
      <w:proofErr w:type="spellStart"/>
      <w:r w:rsidR="00862182">
        <w:t>driven</w:t>
      </w:r>
      <w:proofErr w:type="spellEnd"/>
      <w:r w:rsidR="00862182">
        <w:t>)</w:t>
      </w:r>
      <w:r>
        <w:t xml:space="preserve">. </w:t>
      </w:r>
      <w:r w:rsidR="00F12EC2">
        <w:t>Ejemplos de ella son las cadenas de la industria textil, los productos agrícolas</w:t>
      </w:r>
      <w:r w:rsidR="00862182">
        <w:t>, las artesanías, el calzado</w:t>
      </w:r>
      <w:r w:rsidR="00F12EC2">
        <w:t xml:space="preserve">. </w:t>
      </w:r>
      <w:r w:rsidR="00862182">
        <w:t xml:space="preserve">La interacción entre productor y mercado es intensa. </w:t>
      </w:r>
    </w:p>
    <w:p w:rsidR="00F12EC2" w:rsidRDefault="003409E2" w:rsidP="001511EB">
      <w:pPr>
        <w:jc w:val="both"/>
      </w:pPr>
      <w:r>
        <w:t>Lo que muchas veces encontramos en la rea</w:t>
      </w:r>
      <w:r w:rsidR="00F12EC2">
        <w:t>lidad es una combinación de amba</w:t>
      </w:r>
      <w:r>
        <w:t xml:space="preserve">s. </w:t>
      </w:r>
      <w:r w:rsidR="00F12EC2">
        <w:t>Se mezclan c</w:t>
      </w:r>
      <w:r>
        <w:t xml:space="preserve">aracterísticas de una y de otra. </w:t>
      </w:r>
    </w:p>
    <w:p w:rsidR="00F12EC2" w:rsidRDefault="003409E2" w:rsidP="001511EB">
      <w:pPr>
        <w:jc w:val="both"/>
      </w:pPr>
      <w:r>
        <w:t xml:space="preserve">En la cadena de las </w:t>
      </w:r>
      <w:r w:rsidR="001836AC">
        <w:t>frutillas</w:t>
      </w:r>
      <w:r>
        <w:t xml:space="preserve"> ¿Cuál aplica? La de mercado. Se produce</w:t>
      </w:r>
      <w:r w:rsidR="001836AC">
        <w:t xml:space="preserve"> en el campo </w:t>
      </w:r>
      <w:r>
        <w:t>lo que</w:t>
      </w:r>
      <w:r w:rsidR="001836AC">
        <w:t xml:space="preserve"> ya</w:t>
      </w:r>
      <w:r>
        <w:t xml:space="preserve"> está contratado para</w:t>
      </w:r>
      <w:r w:rsidR="001836AC">
        <w:t xml:space="preserve"> entrega en</w:t>
      </w:r>
      <w:r>
        <w:t xml:space="preserve"> el futuro. La naturaleza misma de la cadena, </w:t>
      </w:r>
      <w:r w:rsidR="00F12EC2">
        <w:t xml:space="preserve">su </w:t>
      </w:r>
      <w:r>
        <w:t>flexibi</w:t>
      </w:r>
      <w:r w:rsidR="00F12EC2">
        <w:t xml:space="preserve">lidad, estacionalidad, cantidad a producir, la calidad requerida, la </w:t>
      </w:r>
      <w:r>
        <w:t>logística</w:t>
      </w:r>
      <w:r w:rsidR="00F12EC2">
        <w:t xml:space="preserve"> que implica</w:t>
      </w:r>
      <w:r>
        <w:t>, permite atender y cumplir con las exigencias de los</w:t>
      </w:r>
      <w:r w:rsidR="00F12EC2">
        <w:t xml:space="preserve"> cambios en el mercado a través de</w:t>
      </w:r>
      <w:r>
        <w:t xml:space="preserve"> contratos de venta a futuro.</w:t>
      </w:r>
    </w:p>
    <w:p w:rsidR="009019A3" w:rsidRDefault="003409E2" w:rsidP="001511EB">
      <w:pPr>
        <w:jc w:val="both"/>
      </w:pPr>
      <w:r>
        <w:t xml:space="preserve">No se vende lo que </w:t>
      </w:r>
      <w:r w:rsidR="00F12EC2">
        <w:t xml:space="preserve">ya </w:t>
      </w:r>
      <w:r>
        <w:t>se produ</w:t>
      </w:r>
      <w:r w:rsidR="00F12EC2">
        <w:t>jo</w:t>
      </w:r>
      <w:r>
        <w:t xml:space="preserve">, tipo industria automotriz, </w:t>
      </w:r>
      <w:r w:rsidR="009019A3">
        <w:t xml:space="preserve">en donde la responsabilidad de colocar los productos que ya se fabricaron recae en las agencias distribuidoras de autos. En nuestro caso, </w:t>
      </w:r>
      <w:r>
        <w:t xml:space="preserve">se produce lo que ya está vendido, por ejemplo, 100 contenedores de fresa de tal variedad, entregados en 4 puertos de destino, </w:t>
      </w:r>
      <w:r w:rsidR="009019A3">
        <w:t>l</w:t>
      </w:r>
      <w:r>
        <w:t>ibre a bordo</w:t>
      </w:r>
      <w:r w:rsidR="009019A3">
        <w:t xml:space="preserve"> (FOB, FAS)</w:t>
      </w:r>
      <w:r>
        <w:t xml:space="preserve">, con 10 días útiles de vida en anaquel, con certificado de calidad, </w:t>
      </w:r>
      <w:r w:rsidR="00862182">
        <w:t xml:space="preserve">y para entregarse en </w:t>
      </w:r>
      <w:r>
        <w:t>tal fecha</w:t>
      </w:r>
      <w:r w:rsidR="00862182">
        <w:t>.</w:t>
      </w:r>
      <w:r>
        <w:t xml:space="preserve"> </w:t>
      </w:r>
      <w:r w:rsidR="009019A3">
        <w:t>Así, la empresa comercializadora es la que tiene la responsabilidad de asignar a uno o varios productores los contratos de producción necesarios para dar cumplimiento en cantidad y fecha</w:t>
      </w:r>
      <w:r w:rsidR="00516D02">
        <w:t xml:space="preserve"> a</w:t>
      </w:r>
      <w:r w:rsidR="009019A3">
        <w:t xml:space="preserve"> los embarques.  Hasta aquí las dos grandes acepciones de cadena de valor. El punto de intelección a rescatar es que es el consumidor final quién ejerce la fuerza necesaria para dinamizar toda la cadena.</w:t>
      </w:r>
    </w:p>
    <w:p w:rsidR="00D178B9" w:rsidRPr="00CA79BA" w:rsidRDefault="00D178B9" w:rsidP="001511EB">
      <w:pPr>
        <w:jc w:val="both"/>
        <w:rPr>
          <w:b/>
          <w:lang w:val="en-US"/>
        </w:rPr>
      </w:pPr>
      <w:r w:rsidRPr="00C92D22">
        <w:rPr>
          <w:b/>
          <w:noProof/>
          <w:color w:val="FF0000"/>
          <w:lang w:eastAsia="es-MX"/>
        </w:rPr>
        <w:lastRenderedPageBreak/>
        <w:drawing>
          <wp:anchor distT="0" distB="0" distL="114300" distR="114300" simplePos="0" relativeHeight="251662336" behindDoc="1" locked="0" layoutInCell="1" allowOverlap="1" wp14:anchorId="75455A2D" wp14:editId="00A15761">
            <wp:simplePos x="0" y="0"/>
            <wp:positionH relativeFrom="column">
              <wp:posOffset>14605</wp:posOffset>
            </wp:positionH>
            <wp:positionV relativeFrom="paragraph">
              <wp:posOffset>233680</wp:posOffset>
            </wp:positionV>
            <wp:extent cx="5612130" cy="2969260"/>
            <wp:effectExtent l="0" t="0" r="7620" b="2540"/>
            <wp:wrapTight wrapText="bothSides">
              <wp:wrapPolygon edited="0">
                <wp:start x="0" y="0"/>
                <wp:lineTo x="0" y="21480"/>
                <wp:lineTo x="21556" y="21480"/>
                <wp:lineTo x="21556" y="0"/>
                <wp:lineTo x="0" y="0"/>
              </wp:wrapPolygon>
            </wp:wrapTight>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612130" cy="296926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C92D22" w:rsidRPr="00CA79BA">
        <w:rPr>
          <w:b/>
          <w:lang w:val="en-US"/>
        </w:rPr>
        <w:t>Gráfico</w:t>
      </w:r>
      <w:proofErr w:type="spellEnd"/>
      <w:r w:rsidR="00C92D22" w:rsidRPr="00CA79BA">
        <w:rPr>
          <w:b/>
          <w:lang w:val="en-US"/>
        </w:rPr>
        <w:t xml:space="preserve"> </w:t>
      </w:r>
      <w:r w:rsidRPr="00CA79BA">
        <w:rPr>
          <w:b/>
          <w:lang w:val="en-US"/>
        </w:rPr>
        <w:t>3.1</w:t>
      </w:r>
    </w:p>
    <w:p w:rsidR="0085531B" w:rsidRPr="00CA79BA" w:rsidRDefault="0085531B" w:rsidP="001511EB">
      <w:pPr>
        <w:jc w:val="both"/>
        <w:rPr>
          <w:color w:val="FF0000"/>
          <w:lang w:val="en-US"/>
        </w:rPr>
      </w:pPr>
    </w:p>
    <w:p w:rsidR="0085531B" w:rsidRPr="0075128B" w:rsidRDefault="0085531B" w:rsidP="001511EB">
      <w:pPr>
        <w:jc w:val="both"/>
        <w:rPr>
          <w:lang w:val="en-US"/>
        </w:rPr>
      </w:pPr>
      <w:r w:rsidRPr="0075128B">
        <w:rPr>
          <w:lang w:val="en-US"/>
        </w:rPr>
        <w:t xml:space="preserve">Fuente: Porter, M, </w:t>
      </w:r>
      <w:r w:rsidR="00A630C0" w:rsidRPr="0075128B">
        <w:rPr>
          <w:lang w:val="en-US"/>
        </w:rPr>
        <w:t xml:space="preserve">1985, </w:t>
      </w:r>
      <w:proofErr w:type="gramStart"/>
      <w:r w:rsidRPr="0075128B">
        <w:rPr>
          <w:lang w:val="en-US"/>
        </w:rPr>
        <w:t>The</w:t>
      </w:r>
      <w:proofErr w:type="gramEnd"/>
      <w:r w:rsidRPr="0075128B">
        <w:rPr>
          <w:lang w:val="en-US"/>
        </w:rPr>
        <w:t xml:space="preserve"> Competitive Advantage, </w:t>
      </w:r>
      <w:r w:rsidR="00CA0E9F" w:rsidRPr="0075128B">
        <w:rPr>
          <w:lang w:val="en-US"/>
        </w:rPr>
        <w:t xml:space="preserve">The Free Press, New York, </w:t>
      </w:r>
      <w:r w:rsidRPr="0075128B">
        <w:rPr>
          <w:lang w:val="en-US"/>
        </w:rPr>
        <w:t>p</w:t>
      </w:r>
      <w:r w:rsidR="0075128B" w:rsidRPr="0075128B">
        <w:rPr>
          <w:lang w:val="en-US"/>
        </w:rPr>
        <w:t>. 61.</w:t>
      </w:r>
    </w:p>
    <w:p w:rsidR="00597DB6" w:rsidRDefault="00CA0211" w:rsidP="001511EB">
      <w:pPr>
        <w:spacing w:line="240" w:lineRule="auto"/>
        <w:jc w:val="both"/>
        <w:rPr>
          <w:rStyle w:val="Ttulo3Car"/>
        </w:rPr>
      </w:pPr>
      <w:bookmarkStart w:id="10" w:name="_Toc401062840"/>
      <w:bookmarkStart w:id="11" w:name="_Toc334626164"/>
      <w:r>
        <w:rPr>
          <w:rStyle w:val="Ttulo3Car"/>
        </w:rPr>
        <w:t>Definición de CV</w:t>
      </w:r>
      <w:bookmarkEnd w:id="10"/>
      <w:r w:rsidR="00A738CC">
        <w:rPr>
          <w:rStyle w:val="Ttulo3Car"/>
        </w:rPr>
        <w:t xml:space="preserve"> </w:t>
      </w:r>
    </w:p>
    <w:p w:rsidR="00103FC4" w:rsidRDefault="0027525F" w:rsidP="00103FC4">
      <w:pPr>
        <w:spacing w:line="240" w:lineRule="auto"/>
        <w:jc w:val="both"/>
        <w:rPr>
          <w:bCs/>
        </w:rPr>
      </w:pPr>
      <w:r w:rsidRPr="0019000A">
        <w:rPr>
          <w:bCs/>
        </w:rPr>
        <w:t xml:space="preserve">La manera más simple de definir una cadena de valor es como el </w:t>
      </w:r>
      <w:r w:rsidR="00103FC4" w:rsidRPr="0019000A">
        <w:rPr>
          <w:bCs/>
        </w:rPr>
        <w:t>conjunto</w:t>
      </w:r>
      <w:r w:rsidRPr="0019000A">
        <w:rPr>
          <w:bCs/>
        </w:rPr>
        <w:t xml:space="preserve"> completo de actividades</w:t>
      </w:r>
      <w:r w:rsidR="00103FC4" w:rsidRPr="0019000A">
        <w:rPr>
          <w:bCs/>
        </w:rPr>
        <w:t xml:space="preserve"> relacionadas entre sí y</w:t>
      </w:r>
      <w:r w:rsidRPr="0019000A">
        <w:rPr>
          <w:bCs/>
        </w:rPr>
        <w:t xml:space="preserve"> que son requeridas para transformar un producto o servicio desde su concepción (diseño)</w:t>
      </w:r>
      <w:r w:rsidR="00103FC4" w:rsidRPr="0019000A">
        <w:rPr>
          <w:bCs/>
        </w:rPr>
        <w:t xml:space="preserve"> hasta el </w:t>
      </w:r>
      <w:r w:rsidRPr="0019000A">
        <w:rPr>
          <w:bCs/>
        </w:rPr>
        <w:t xml:space="preserve"> </w:t>
      </w:r>
      <w:r w:rsidR="00103FC4" w:rsidRPr="0019000A">
        <w:rPr>
          <w:bCs/>
        </w:rPr>
        <w:t xml:space="preserve">envío hacia los consumidores finales y si es el caso hasta el destino final como deshecho.  Para lograr lo anterior se procesa a través de diferentes fases de producción en donde puede haber transformaciones físicas del producto o modificaciones </w:t>
      </w:r>
      <w:r w:rsidR="00EE5F31" w:rsidRPr="0019000A">
        <w:rPr>
          <w:bCs/>
        </w:rPr>
        <w:t xml:space="preserve">a él </w:t>
      </w:r>
      <w:r w:rsidR="00103FC4" w:rsidRPr="0019000A">
        <w:rPr>
          <w:bCs/>
        </w:rPr>
        <w:t xml:space="preserve">a través de incorporación de servicios. </w:t>
      </w:r>
    </w:p>
    <w:p w:rsidR="0019000A" w:rsidRDefault="0019000A" w:rsidP="00103FC4">
      <w:pPr>
        <w:spacing w:line="240" w:lineRule="auto"/>
        <w:jc w:val="both"/>
        <w:rPr>
          <w:bCs/>
        </w:rPr>
      </w:pPr>
      <w:r>
        <w:rPr>
          <w:bCs/>
        </w:rPr>
        <w:t>En la vida real esta definición puede quedar corta  puesto que una fase de transformación puede implicar el añadir un “brazo” a la cadena (cadena extendida) o combinar varias cadenas a la vez o implicar el manejo de varios niveles de transformación. (</w:t>
      </w:r>
      <w:proofErr w:type="spellStart"/>
      <w:r>
        <w:rPr>
          <w:bCs/>
        </w:rPr>
        <w:t>Kaplinsky</w:t>
      </w:r>
      <w:proofErr w:type="spellEnd"/>
      <w:r>
        <w:rPr>
          <w:bCs/>
        </w:rPr>
        <w:t>,</w:t>
      </w:r>
      <w:r w:rsidR="00941A16">
        <w:rPr>
          <w:bCs/>
        </w:rPr>
        <w:t xml:space="preserve"> 2000,</w:t>
      </w:r>
      <w:r>
        <w:rPr>
          <w:bCs/>
        </w:rPr>
        <w:t xml:space="preserve">  p</w:t>
      </w:r>
      <w:r w:rsidR="0075128B">
        <w:rPr>
          <w:bCs/>
        </w:rPr>
        <w:t>.</w:t>
      </w:r>
      <w:r>
        <w:rPr>
          <w:bCs/>
        </w:rPr>
        <w:t xml:space="preserve"> </w:t>
      </w:r>
      <w:r w:rsidR="00026B1A">
        <w:rPr>
          <w:bCs/>
        </w:rPr>
        <w:t>5</w:t>
      </w:r>
      <w:r>
        <w:rPr>
          <w:bCs/>
        </w:rPr>
        <w:t>-7)</w:t>
      </w:r>
      <w:r w:rsidR="0075128B">
        <w:rPr>
          <w:bCs/>
        </w:rPr>
        <w:t>.</w:t>
      </w:r>
    </w:p>
    <w:p w:rsidR="00026B1A" w:rsidRDefault="005356B1" w:rsidP="00103FC4">
      <w:pPr>
        <w:spacing w:line="240" w:lineRule="auto"/>
        <w:jc w:val="both"/>
        <w:rPr>
          <w:bCs/>
        </w:rPr>
      </w:pPr>
      <w:r>
        <w:rPr>
          <w:bCs/>
        </w:rPr>
        <w:t xml:space="preserve">Se le llama entonces, cadena, </w:t>
      </w:r>
      <w:r w:rsidR="00235E66">
        <w:rPr>
          <w:bCs/>
        </w:rPr>
        <w:t>porque</w:t>
      </w:r>
      <w:r>
        <w:rPr>
          <w:bCs/>
        </w:rPr>
        <w:t xml:space="preserve"> una fase de transformación puede ser un eslabón y se une al siguiente o al anterior a través de una articulación. En el paso de un eslabón al siguiente es en donde se registra una agregación de valor. </w:t>
      </w:r>
      <w:r w:rsidR="00026B1A">
        <w:rPr>
          <w:bCs/>
        </w:rPr>
        <w:t xml:space="preserve">El gráfico 3.1 es una representación de lo anterior. El autor original es Michael </w:t>
      </w:r>
      <w:proofErr w:type="spellStart"/>
      <w:r w:rsidR="00026B1A">
        <w:rPr>
          <w:bCs/>
        </w:rPr>
        <w:t>Porter</w:t>
      </w:r>
      <w:proofErr w:type="spellEnd"/>
      <w:r w:rsidR="00026B1A">
        <w:rPr>
          <w:bCs/>
        </w:rPr>
        <w:t xml:space="preserve"> en su ya famoso libro Ventaja Competitiva. (</w:t>
      </w:r>
      <w:proofErr w:type="spellStart"/>
      <w:r w:rsidR="00026B1A">
        <w:rPr>
          <w:bCs/>
        </w:rPr>
        <w:t>Porter</w:t>
      </w:r>
      <w:proofErr w:type="spellEnd"/>
      <w:r w:rsidR="00026B1A">
        <w:rPr>
          <w:bCs/>
        </w:rPr>
        <w:t>, 1985)</w:t>
      </w:r>
    </w:p>
    <w:p w:rsidR="00516D02" w:rsidRPr="00516D02" w:rsidRDefault="00516D02" w:rsidP="00103FC4">
      <w:pPr>
        <w:spacing w:line="240" w:lineRule="auto"/>
        <w:jc w:val="both"/>
        <w:rPr>
          <w:bCs/>
        </w:rPr>
      </w:pPr>
      <w:r>
        <w:rPr>
          <w:bCs/>
        </w:rPr>
        <w:t xml:space="preserve">Una cadena de alimentos frescos es un caso particular de una cadena de valor. La característica más importante en una cadena de </w:t>
      </w:r>
      <w:r w:rsidRPr="00516D02">
        <w:rPr>
          <w:bCs/>
          <w:u w:val="single"/>
        </w:rPr>
        <w:t>alimentos frescos</w:t>
      </w:r>
      <w:r w:rsidRPr="00516D02">
        <w:rPr>
          <w:bCs/>
        </w:rPr>
        <w:t xml:space="preserve"> es conse</w:t>
      </w:r>
      <w:r>
        <w:rPr>
          <w:bCs/>
        </w:rPr>
        <w:t>rvar el valor agregado que el alimento refleja en su punto de embarque (FOB). De ahí en adelante, el trayecto hasta el almacén del detallista, la preocupación del comercializador es que el producto no se deteriore. Ver el resumen de la entrevista con el Ing. Curiel, de Driscoll.</w:t>
      </w:r>
    </w:p>
    <w:p w:rsidR="00812DDC" w:rsidRDefault="00100084" w:rsidP="00103FC4">
      <w:pPr>
        <w:spacing w:line="240" w:lineRule="auto"/>
        <w:jc w:val="both"/>
        <w:rPr>
          <w:bCs/>
        </w:rPr>
      </w:pPr>
      <w:r>
        <w:rPr>
          <w:bCs/>
        </w:rPr>
        <w:t xml:space="preserve">En la evolución de este concepto se agregaron los servicios de soporte, que no necesariamente están separados por eslabones y llevó al concepto a no estar centrado exclusivamente en transformaciones físicas. Así cadena de valor no es necesariamente de un eslabón al siguiente (uno </w:t>
      </w:r>
      <w:r>
        <w:rPr>
          <w:bCs/>
        </w:rPr>
        <w:lastRenderedPageBreak/>
        <w:t xml:space="preserve">a uno) sino que puede ser de uno a varios o varios a uno. </w:t>
      </w:r>
      <w:proofErr w:type="spellStart"/>
      <w:r>
        <w:rPr>
          <w:bCs/>
        </w:rPr>
        <w:t>Porter</w:t>
      </w:r>
      <w:proofErr w:type="spellEnd"/>
      <w:r>
        <w:rPr>
          <w:bCs/>
        </w:rPr>
        <w:t xml:space="preserve"> llamó a esto sistema de valor. </w:t>
      </w:r>
      <w:proofErr w:type="spellStart"/>
      <w:r w:rsidRPr="001534D9">
        <w:rPr>
          <w:bCs/>
        </w:rPr>
        <w:t>Womack</w:t>
      </w:r>
      <w:proofErr w:type="spellEnd"/>
      <w:r w:rsidRPr="001534D9">
        <w:rPr>
          <w:bCs/>
        </w:rPr>
        <w:t xml:space="preserve"> y Jones, autores de la producción “lean</w:t>
      </w:r>
      <w:r>
        <w:rPr>
          <w:bCs/>
        </w:rPr>
        <w:t>” llamaron al concepto como corriente/ caudal de valor</w:t>
      </w:r>
      <w:r w:rsidR="001534D9">
        <w:rPr>
          <w:bCs/>
        </w:rPr>
        <w:t xml:space="preserve"> (</w:t>
      </w:r>
      <w:proofErr w:type="spellStart"/>
      <w:r w:rsidR="001534D9">
        <w:rPr>
          <w:bCs/>
        </w:rPr>
        <w:t>Womack</w:t>
      </w:r>
      <w:proofErr w:type="spellEnd"/>
      <w:r w:rsidR="001534D9">
        <w:rPr>
          <w:bCs/>
        </w:rPr>
        <w:t>, 1996)</w:t>
      </w:r>
      <w:r>
        <w:rPr>
          <w:bCs/>
        </w:rPr>
        <w:t xml:space="preserve">. </w:t>
      </w:r>
      <w:r w:rsidR="00D67CD5">
        <w:rPr>
          <w:bCs/>
        </w:rPr>
        <w:t xml:space="preserve"> Otros autores, como </w:t>
      </w:r>
      <w:proofErr w:type="spellStart"/>
      <w:r w:rsidR="00D67CD5">
        <w:rPr>
          <w:bCs/>
        </w:rPr>
        <w:t>Branderburger</w:t>
      </w:r>
      <w:proofErr w:type="spellEnd"/>
      <w:r w:rsidR="00D67CD5">
        <w:rPr>
          <w:bCs/>
        </w:rPr>
        <w:t xml:space="preserve"> y </w:t>
      </w:r>
      <w:proofErr w:type="spellStart"/>
      <w:r w:rsidR="00D67CD5">
        <w:rPr>
          <w:bCs/>
        </w:rPr>
        <w:t>Nalebuff</w:t>
      </w:r>
      <w:proofErr w:type="spellEnd"/>
      <w:r w:rsidR="00D67CD5">
        <w:rPr>
          <w:bCs/>
        </w:rPr>
        <w:t xml:space="preserve"> en su libro sobre Co-</w:t>
      </w:r>
      <w:proofErr w:type="spellStart"/>
      <w:r w:rsidR="00D67CD5">
        <w:rPr>
          <w:bCs/>
        </w:rPr>
        <w:t>optetion</w:t>
      </w:r>
      <w:proofErr w:type="spellEnd"/>
      <w:r w:rsidR="00D67CD5">
        <w:rPr>
          <w:bCs/>
        </w:rPr>
        <w:t xml:space="preserve"> hablan sobre la red de valor. Estos dicen que es posible generar más valor en el campo de los negocios si se busca más allá de la solo competencia y se logra modificar las reglas del juego de los negocios, buscando beneficios para más actores, incluso los competidores, modificando la perspectiva de ver a los competidores siempre como adversarios. (</w:t>
      </w:r>
      <w:proofErr w:type="spellStart"/>
      <w:r w:rsidR="00D67CD5">
        <w:rPr>
          <w:bCs/>
        </w:rPr>
        <w:t>Branderburger</w:t>
      </w:r>
      <w:proofErr w:type="spellEnd"/>
      <w:r w:rsidR="00D67CD5">
        <w:rPr>
          <w:bCs/>
        </w:rPr>
        <w:t>, 1998).</w:t>
      </w:r>
    </w:p>
    <w:p w:rsidR="00026B1A" w:rsidRDefault="00812DDC" w:rsidP="00103FC4">
      <w:pPr>
        <w:spacing w:line="240" w:lineRule="auto"/>
        <w:jc w:val="both"/>
        <w:rPr>
          <w:bCs/>
        </w:rPr>
      </w:pPr>
      <w:r>
        <w:rPr>
          <w:bCs/>
        </w:rPr>
        <w:t xml:space="preserve">Finalmente </w:t>
      </w:r>
      <w:r w:rsidR="00100084">
        <w:rPr>
          <w:bCs/>
        </w:rPr>
        <w:t xml:space="preserve"> </w:t>
      </w:r>
      <w:r w:rsidR="00A22805">
        <w:rPr>
          <w:bCs/>
        </w:rPr>
        <w:t xml:space="preserve">fue </w:t>
      </w:r>
      <w:proofErr w:type="spellStart"/>
      <w:r w:rsidR="00A22805">
        <w:rPr>
          <w:bCs/>
        </w:rPr>
        <w:t>Gereffi</w:t>
      </w:r>
      <w:proofErr w:type="spellEnd"/>
      <w:r w:rsidR="00A22805">
        <w:rPr>
          <w:bCs/>
        </w:rPr>
        <w:t xml:space="preserve"> </w:t>
      </w:r>
      <w:r w:rsidR="00A630C0">
        <w:rPr>
          <w:bCs/>
        </w:rPr>
        <w:t>el que</w:t>
      </w:r>
      <w:r w:rsidR="00A22805">
        <w:rPr>
          <w:bCs/>
        </w:rPr>
        <w:t xml:space="preserve"> acuñó el concepto de Cadenas Globales de “</w:t>
      </w:r>
      <w:proofErr w:type="spellStart"/>
      <w:r w:rsidR="00A22805">
        <w:rPr>
          <w:bCs/>
        </w:rPr>
        <w:t>commodities</w:t>
      </w:r>
      <w:proofErr w:type="spellEnd"/>
      <w:r w:rsidR="00A22805">
        <w:rPr>
          <w:bCs/>
        </w:rPr>
        <w:t>”, en donde su aportación no solo fue al análisis de agregación de valor sino al estudio de las relaciones de poder entre los actores de los diferentes eslabones. Esto contribuyó a que sus estudios pudieran ser usados no solo como estudios económicos sino como estudios para definir políticas públicas también. Ver más adelante el concepto de gobernanza. (</w:t>
      </w:r>
      <w:proofErr w:type="spellStart"/>
      <w:r w:rsidR="00A22805">
        <w:rPr>
          <w:bCs/>
        </w:rPr>
        <w:t>Kaplisnky</w:t>
      </w:r>
      <w:proofErr w:type="spellEnd"/>
      <w:r w:rsidR="00A22805">
        <w:rPr>
          <w:bCs/>
        </w:rPr>
        <w:t>, 2000, p8)</w:t>
      </w:r>
    </w:p>
    <w:p w:rsidR="00597DB6" w:rsidRDefault="00026B1A" w:rsidP="001511EB">
      <w:pPr>
        <w:spacing w:line="240" w:lineRule="auto"/>
        <w:jc w:val="both"/>
        <w:rPr>
          <w:rStyle w:val="Ttulo3Car"/>
        </w:rPr>
      </w:pPr>
      <w:r>
        <w:rPr>
          <w:bCs/>
        </w:rPr>
        <w:t xml:space="preserve"> </w:t>
      </w:r>
      <w:bookmarkStart w:id="12" w:name="_Toc401062841"/>
      <w:r w:rsidR="00597DB6">
        <w:rPr>
          <w:rStyle w:val="Ttulo3Car"/>
        </w:rPr>
        <w:t>Algunos conceptos utilizados en la CV</w:t>
      </w:r>
      <w:bookmarkEnd w:id="12"/>
    </w:p>
    <w:p w:rsidR="00D0378C" w:rsidRDefault="00F12EC2" w:rsidP="001511EB">
      <w:pPr>
        <w:spacing w:line="240" w:lineRule="auto"/>
        <w:jc w:val="both"/>
      </w:pPr>
      <w:bookmarkStart w:id="13" w:name="_Toc339274890"/>
      <w:r w:rsidRPr="000E0514">
        <w:t xml:space="preserve">En este trabajo adoptaremos el término “gobernanza” como sinónimo del concepto en inglés de </w:t>
      </w:r>
      <w:proofErr w:type="spellStart"/>
      <w:r w:rsidR="003409E2" w:rsidRPr="000E0514">
        <w:t>Governance</w:t>
      </w:r>
      <w:proofErr w:type="spellEnd"/>
      <w:r w:rsidR="003409E2" w:rsidRPr="003409E2">
        <w:rPr>
          <w:rStyle w:val="Ttulo3Car"/>
        </w:rPr>
        <w:t>.</w:t>
      </w:r>
      <w:bookmarkEnd w:id="11"/>
      <w:bookmarkEnd w:id="13"/>
      <w:r w:rsidR="003409E2" w:rsidRPr="003409E2">
        <w:t xml:space="preserve"> </w:t>
      </w:r>
      <w:r w:rsidR="003409E2" w:rsidRPr="00F8051F">
        <w:t xml:space="preserve">¿Qué es y qué aporta a la comprensión de una cadena de valor? </w:t>
      </w:r>
    </w:p>
    <w:p w:rsidR="0037007C" w:rsidRDefault="00EE6481" w:rsidP="001511EB">
      <w:pPr>
        <w:spacing w:line="240" w:lineRule="auto"/>
        <w:jc w:val="both"/>
      </w:pPr>
      <w:r w:rsidRPr="00A630C0">
        <w:t xml:space="preserve">La utilización de cadena de valor como herramienta de </w:t>
      </w:r>
      <w:r w:rsidR="00D0378C" w:rsidRPr="00A630C0">
        <w:t xml:space="preserve">análisis en el Mercado global define gobernanza como el proceso de identificar, especificar, comunicar y procurar el cumplimiento de los requerimientos de los productos clave y parámetros del proceso a lo largo de la cadena de valor. (Humphrey and </w:t>
      </w:r>
      <w:proofErr w:type="spellStart"/>
      <w:r w:rsidR="00D0378C" w:rsidRPr="00A630C0">
        <w:t>Schmitz</w:t>
      </w:r>
      <w:proofErr w:type="spellEnd"/>
      <w:r w:rsidR="00D0378C" w:rsidRPr="00A630C0">
        <w:t xml:space="preserve"> 2004)</w:t>
      </w:r>
      <w:r w:rsidR="00A630C0">
        <w:t xml:space="preserve"> </w:t>
      </w:r>
    </w:p>
    <w:p w:rsidR="003409E2" w:rsidRPr="00D0378C" w:rsidRDefault="00D0378C" w:rsidP="001511EB">
      <w:pPr>
        <w:spacing w:line="240" w:lineRule="auto"/>
        <w:jc w:val="both"/>
      </w:pPr>
      <w:r w:rsidRPr="00D0378C">
        <w:t>La gobernanza se hace presente, ocurre, cuando una compañía sigue los par</w:t>
      </w:r>
      <w:r>
        <w:t>ámetros establecidos y en caso de incumplimiento es forzada por un tercero a cumplirlos a través del monitoreo y sanción. Vemos entonces que gobernanza implica al menos tres actores genéricos, el que gobierna (determina los parámetros)</w:t>
      </w:r>
      <w:r w:rsidR="002A30B8">
        <w:t>,</w:t>
      </w:r>
      <w:r>
        <w:t xml:space="preserve"> el </w:t>
      </w:r>
      <w:proofErr w:type="spellStart"/>
      <w:r>
        <w:t>gobernado</w:t>
      </w:r>
      <w:proofErr w:type="spellEnd"/>
      <w:r>
        <w:t xml:space="preserve"> (acepta cumplir con esos parámetros) y el tercero supervisor que interviene en caso de incumplimiento del gobernado. Este último está para dirimir intereses y responsabilidades. </w:t>
      </w:r>
      <w:r w:rsidR="00A22651">
        <w:t>Esto es aplicable en cualquier punto de la cadena de valor, es decir, en cualquier articulación de eslabones.</w:t>
      </w:r>
    </w:p>
    <w:p w:rsidR="00A22651" w:rsidRDefault="00A22651" w:rsidP="001511EB">
      <w:pPr>
        <w:spacing w:line="240" w:lineRule="auto"/>
        <w:jc w:val="both"/>
      </w:pPr>
      <w:r w:rsidRPr="00A22651">
        <w:t>En cualquier punto de la cadena de valor</w:t>
      </w:r>
      <w:r>
        <w:t xml:space="preserve"> tres parámetros clave son o debieran estar especificados: </w:t>
      </w:r>
    </w:p>
    <w:p w:rsidR="00A22651" w:rsidRDefault="00A22651" w:rsidP="001511EB">
      <w:pPr>
        <w:pStyle w:val="Prrafodelista"/>
        <w:numPr>
          <w:ilvl w:val="0"/>
          <w:numId w:val="4"/>
        </w:numPr>
        <w:spacing w:line="240" w:lineRule="auto"/>
        <w:jc w:val="both"/>
      </w:pPr>
      <w:r>
        <w:t>Qué es lo que se va a producir. Diseño del producto y sus especificaciones</w:t>
      </w:r>
    </w:p>
    <w:p w:rsidR="00A22651" w:rsidRDefault="00A22651" w:rsidP="001511EB">
      <w:pPr>
        <w:pStyle w:val="Prrafodelista"/>
        <w:numPr>
          <w:ilvl w:val="0"/>
          <w:numId w:val="4"/>
        </w:numPr>
        <w:spacing w:line="240" w:lineRule="auto"/>
        <w:jc w:val="both"/>
      </w:pPr>
      <w:r>
        <w:t>Cómo es que se va a producir. Especificaciones del proceso</w:t>
      </w:r>
    </w:p>
    <w:p w:rsidR="00A22651" w:rsidRDefault="00A22651" w:rsidP="001511EB">
      <w:pPr>
        <w:pStyle w:val="Prrafodelista"/>
        <w:numPr>
          <w:ilvl w:val="0"/>
          <w:numId w:val="4"/>
        </w:numPr>
        <w:spacing w:line="240" w:lineRule="auto"/>
        <w:jc w:val="both"/>
      </w:pPr>
      <w:r>
        <w:t>Cuánto es lo que se va a producir y fecha de entrega.</w:t>
      </w:r>
      <w:r w:rsidRPr="00A22651">
        <w:t xml:space="preserve"> (</w:t>
      </w:r>
      <w:proofErr w:type="spellStart"/>
      <w:r w:rsidRPr="00A22651">
        <w:t>Humprey</w:t>
      </w:r>
      <w:proofErr w:type="spellEnd"/>
      <w:r w:rsidRPr="00A22651">
        <w:t>, J, 2005 p22)</w:t>
      </w:r>
    </w:p>
    <w:p w:rsidR="00A22651" w:rsidRDefault="008262B8" w:rsidP="001511EB">
      <w:pPr>
        <w:spacing w:line="240" w:lineRule="auto"/>
        <w:jc w:val="both"/>
      </w:pPr>
      <w:r>
        <w:t xml:space="preserve">Hasta aquí aparece como obvio el concepto de gobernanza, sin embargo </w:t>
      </w:r>
      <w:proofErr w:type="spellStart"/>
      <w:r>
        <w:t>Kaplinsky</w:t>
      </w:r>
      <w:proofErr w:type="spellEnd"/>
      <w:r>
        <w:t xml:space="preserve"> resalta su importancia: “La cadena de valor implica repetición de las interacciones entre eslabones. La gobernanza asegura que esas interacciones entre compañías</w:t>
      </w:r>
      <w:r w:rsidR="002107FF">
        <w:t xml:space="preserve"> a lo largo de la cadena exhiban cierto grado de reflexión dentro de la organización, más que actividades realizadas simplemente al azar. Las cadenas son gobernadas cuando los parámetros requeridos a los productos, procesos y logística son satisfechos o garantizados y tienen consecuencias hacia arriba o hacia debajo de la cadena, implicando la participación de actividades, actores, roles y funciones.” </w:t>
      </w:r>
      <w:r w:rsidR="002107FF" w:rsidRPr="002107FF">
        <w:t>(</w:t>
      </w:r>
      <w:proofErr w:type="spellStart"/>
      <w:r w:rsidR="002107FF" w:rsidRPr="002107FF">
        <w:t>Kaplinsky</w:t>
      </w:r>
      <w:proofErr w:type="spellEnd"/>
      <w:r w:rsidR="002107FF" w:rsidRPr="002107FF">
        <w:t>, 2001, p33)</w:t>
      </w:r>
    </w:p>
    <w:p w:rsidR="002107FF" w:rsidRPr="001D7512" w:rsidRDefault="002107FF" w:rsidP="001511EB">
      <w:pPr>
        <w:spacing w:line="240" w:lineRule="auto"/>
        <w:jc w:val="both"/>
      </w:pPr>
      <w:r>
        <w:t xml:space="preserve">Seguimos con </w:t>
      </w:r>
      <w:r w:rsidR="00597DB6">
        <w:t>el mismo autor</w:t>
      </w:r>
      <w:r w:rsidR="00235E66">
        <w:t>:</w:t>
      </w:r>
      <w:r>
        <w:t xml:space="preserve"> </w:t>
      </w:r>
      <w:r w:rsidR="00B155BF">
        <w:t>“</w:t>
      </w:r>
      <w:r>
        <w:t>La coordinación de actividades entre varios actores de la cadena no es lo mismo que gobernanza. El modo particular de coordinar las actividades</w:t>
      </w:r>
      <w:r w:rsidR="00B155BF">
        <w:t xml:space="preserve"> es para garantizar el cumplimiento de los objetivos –entre la compañía, entre compañías y a nivel regional. La gobernanza se hace presente cuando encontramos una asimetría en el poder, esto es lo que la hace </w:t>
      </w:r>
      <w:r w:rsidR="00B155BF">
        <w:lastRenderedPageBreak/>
        <w:t>central en el análisis. Así, a lo largo de la cadena se identifican ciertos actores que toman la responsabilidad de definir la división del trabajo</w:t>
      </w:r>
      <w:r>
        <w:t xml:space="preserve"> </w:t>
      </w:r>
      <w:r w:rsidR="00B155BF">
        <w:t xml:space="preserve">o de pedir a otros que mejoren la calidad de sus actividades.” </w:t>
      </w:r>
      <w:r w:rsidR="00B155BF" w:rsidRPr="001D7512">
        <w:t>(</w:t>
      </w:r>
      <w:proofErr w:type="spellStart"/>
      <w:r w:rsidR="00B155BF" w:rsidRPr="001D7512">
        <w:t>Kaplinsky</w:t>
      </w:r>
      <w:proofErr w:type="spellEnd"/>
      <w:r w:rsidR="00B155BF" w:rsidRPr="001D7512">
        <w:t>, 2001, p33)</w:t>
      </w:r>
    </w:p>
    <w:p w:rsidR="003409E2" w:rsidRDefault="00B155BF" w:rsidP="001511EB">
      <w:pPr>
        <w:spacing w:line="240" w:lineRule="auto"/>
        <w:jc w:val="both"/>
      </w:pPr>
      <w:r>
        <w:t>Los dos autores arriba citados,</w:t>
      </w:r>
      <w:r w:rsidR="003409E2" w:rsidRPr="002122CB">
        <w:t xml:space="preserve"> </w:t>
      </w:r>
      <w:proofErr w:type="spellStart"/>
      <w:r w:rsidR="003409E2" w:rsidRPr="002122CB">
        <w:t>Humprey</w:t>
      </w:r>
      <w:proofErr w:type="spellEnd"/>
      <w:r w:rsidR="003409E2" w:rsidRPr="002122CB">
        <w:t xml:space="preserve"> y </w:t>
      </w:r>
      <w:proofErr w:type="spellStart"/>
      <w:r w:rsidR="003409E2" w:rsidRPr="002122CB">
        <w:t>Kaplinsky</w:t>
      </w:r>
      <w:proofErr w:type="spellEnd"/>
      <w:r w:rsidR="003409E2" w:rsidRPr="002122CB">
        <w:t xml:space="preserve"> citan a su vez el invaluable trabajo de </w:t>
      </w:r>
      <w:r>
        <w:t xml:space="preserve">Gary </w:t>
      </w:r>
      <w:proofErr w:type="spellStart"/>
      <w:r w:rsidR="003409E2" w:rsidRPr="002122CB">
        <w:t>Gereffi</w:t>
      </w:r>
      <w:proofErr w:type="spellEnd"/>
      <w:r w:rsidR="003409E2" w:rsidRPr="002122CB">
        <w:t>, quién muy acertadamente define gobernanza en una cadena de valor</w:t>
      </w:r>
      <w:r>
        <w:t xml:space="preserve"> y por primera vez incluye este concepto, fortaleciendo el análisis y diferenciándose de los trabajos anteriores</w:t>
      </w:r>
      <w:r w:rsidR="003409E2" w:rsidRPr="002122CB">
        <w:t>.</w:t>
      </w:r>
      <w:r>
        <w:t xml:space="preserve"> (</w:t>
      </w:r>
      <w:proofErr w:type="spellStart"/>
      <w:r>
        <w:t>Gereffi</w:t>
      </w:r>
      <w:proofErr w:type="spellEnd"/>
      <w:r>
        <w:t>, 2004)</w:t>
      </w:r>
    </w:p>
    <w:p w:rsidR="003409E2" w:rsidRDefault="003409E2" w:rsidP="001511EB">
      <w:pPr>
        <w:spacing w:line="240" w:lineRule="auto"/>
        <w:jc w:val="both"/>
      </w:pPr>
      <w:r>
        <w:t xml:space="preserve">De las definiciones mostradas se resaltan varios puntos. </w:t>
      </w:r>
      <w:r w:rsidR="00557BD2">
        <w:t xml:space="preserve">La </w:t>
      </w:r>
      <w:r>
        <w:t>gobernanza</w:t>
      </w:r>
      <w:r w:rsidR="00557BD2">
        <w:t xml:space="preserve">, la capacidad </w:t>
      </w:r>
      <w:r w:rsidR="00A630C0">
        <w:t>de coordinar las actividades</w:t>
      </w:r>
      <w:r w:rsidR="00557BD2">
        <w:t xml:space="preserve"> de la organización, y las implicaciones de cumplir o no con los requerimientos establecidos tienen consecuencias. </w:t>
      </w:r>
      <w:r>
        <w:t>La más visible de esas implicaciones es la afectación en la rentabilidad o el cambio de valor de un eslabón a otro.</w:t>
      </w:r>
      <w:r w:rsidR="00597DB6">
        <w:t xml:space="preserve"> Como la CV es el estudio precisamente de los cambios en el valor</w:t>
      </w:r>
      <w:r w:rsidR="0037007C">
        <w:t xml:space="preserve"> a lo largo de l</w:t>
      </w:r>
      <w:r w:rsidR="00A429C5">
        <w:t>a</w:t>
      </w:r>
      <w:r w:rsidR="0037007C">
        <w:t xml:space="preserve"> secuencia de actividades</w:t>
      </w:r>
      <w:r w:rsidR="00597DB6">
        <w:t xml:space="preserve">, la importancia del impacto de la gobernanza en ella es más que obvio. </w:t>
      </w:r>
      <w:r w:rsidR="00A429C5">
        <w:t>Complementa el hecho de que las barreras de entrada a una industria se fortalecen o son buscadas para implementarse por los directivos que pretenden impedir la entrada de nuevos competidores. Esto se implementa por las decisiones que se toman. Un ejemplo es el patentar las variedades de planta para producción de frambuesa y con ello asegurar la exclusividad en la venta de la cosecha. Esto es un ejemplo de barrera de entrada.</w:t>
      </w:r>
    </w:p>
    <w:p w:rsidR="003166D9" w:rsidRPr="00206292" w:rsidRDefault="003166D9" w:rsidP="001511EB">
      <w:pPr>
        <w:autoSpaceDE w:val="0"/>
        <w:autoSpaceDN w:val="0"/>
        <w:adjustRightInd w:val="0"/>
        <w:spacing w:after="0" w:line="240" w:lineRule="auto"/>
        <w:jc w:val="both"/>
      </w:pPr>
      <w:r w:rsidRPr="00206292">
        <w:t xml:space="preserve">Otro elemento importante </w:t>
      </w:r>
      <w:r w:rsidR="00CA0211" w:rsidRPr="00206292">
        <w:t xml:space="preserve">para la intelección </w:t>
      </w:r>
      <w:r w:rsidRPr="00206292">
        <w:t>es el que se traduce como “</w:t>
      </w:r>
      <w:r w:rsidR="00727D2D" w:rsidRPr="00206292">
        <w:t>Mejoras en el desempeño</w:t>
      </w:r>
      <w:r w:rsidRPr="00206292">
        <w:t>”</w:t>
      </w:r>
      <w:r w:rsidR="00727D2D" w:rsidRPr="00206292">
        <w:t xml:space="preserve"> de una parte, </w:t>
      </w:r>
      <w:r w:rsidR="00CA0211" w:rsidRPr="00206292">
        <w:t xml:space="preserve">de </w:t>
      </w:r>
      <w:r w:rsidR="00727D2D" w:rsidRPr="00206292">
        <w:t>varias o en toda la cadena de valor (</w:t>
      </w:r>
      <w:r w:rsidRPr="00206292">
        <w:t xml:space="preserve">en inglés: </w:t>
      </w:r>
      <w:r w:rsidR="00727D2D" w:rsidRPr="00206292">
        <w:t>“</w:t>
      </w:r>
      <w:proofErr w:type="spellStart"/>
      <w:r w:rsidR="00727D2D" w:rsidRPr="00206292">
        <w:t>Upgrading</w:t>
      </w:r>
      <w:proofErr w:type="spellEnd"/>
      <w:r w:rsidR="00727D2D" w:rsidRPr="00206292">
        <w:t xml:space="preserve">”). </w:t>
      </w:r>
    </w:p>
    <w:p w:rsidR="00CA0211" w:rsidRPr="00206292" w:rsidRDefault="00CA0211" w:rsidP="001511EB">
      <w:pPr>
        <w:autoSpaceDE w:val="0"/>
        <w:autoSpaceDN w:val="0"/>
        <w:adjustRightInd w:val="0"/>
        <w:spacing w:after="0" w:line="240" w:lineRule="auto"/>
        <w:jc w:val="both"/>
      </w:pPr>
    </w:p>
    <w:p w:rsidR="00727D2D" w:rsidRPr="00011ACA" w:rsidRDefault="00727D2D" w:rsidP="001511EB">
      <w:pPr>
        <w:autoSpaceDE w:val="0"/>
        <w:autoSpaceDN w:val="0"/>
        <w:adjustRightInd w:val="0"/>
        <w:spacing w:after="0" w:line="240" w:lineRule="auto"/>
        <w:jc w:val="both"/>
      </w:pPr>
      <w:r w:rsidRPr="00011ACA">
        <w:t xml:space="preserve">Primero señalaremos que Mejorar no es lo mismo que Innovar. Dos empresas pertenecientes a la misma cadena de valor, y como ejemplo supongamos que sólo son productores, que realicen todas las actividades necesarias para incorporar innovaciones a sus procesos no necesariamente tendrán las mismas mejoras en su desempeño. Es muy probable que </w:t>
      </w:r>
      <w:proofErr w:type="gramStart"/>
      <w:r w:rsidRPr="00011ACA">
        <w:t>una</w:t>
      </w:r>
      <w:proofErr w:type="gramEnd"/>
      <w:r w:rsidRPr="00011ACA">
        <w:t xml:space="preserve"> avance más que la otra y la razón que lo explica es la tasa o intensidad con que una incorpora sus innovaciones comparado con la otra. Para que ambas tuvieran el mismo incremento en su desempeño será necesario que ambas compañías tengan la misma tasa o rapidez de incorporar los productos de la innovación. La que tenga mejor tasa será la que incorpore más “mejoras” al proceso.</w:t>
      </w:r>
      <w:r w:rsidR="00863AAF" w:rsidRPr="00011ACA">
        <w:t xml:space="preserve"> Ese es el sentido para afirmar que innovar no es lo </w:t>
      </w:r>
      <w:r w:rsidR="002A30B8">
        <w:t>mismo que mejorar o “</w:t>
      </w:r>
      <w:proofErr w:type="spellStart"/>
      <w:r w:rsidR="002A30B8">
        <w:t>upgrading</w:t>
      </w:r>
      <w:proofErr w:type="spellEnd"/>
      <w:r w:rsidR="002A30B8">
        <w:t xml:space="preserve">” </w:t>
      </w:r>
      <w:r w:rsidR="00CA0211" w:rsidRPr="00011ACA">
        <w:t>(</w:t>
      </w:r>
      <w:proofErr w:type="spellStart"/>
      <w:r w:rsidR="00CA0211" w:rsidRPr="00011ACA">
        <w:t>Kaplinsky</w:t>
      </w:r>
      <w:proofErr w:type="spellEnd"/>
      <w:r w:rsidR="00CA0211" w:rsidRPr="00011ACA">
        <w:t>, 2005, p</w:t>
      </w:r>
      <w:r w:rsidR="002A30B8">
        <w:t xml:space="preserve">. </w:t>
      </w:r>
      <w:r w:rsidR="00CA0211" w:rsidRPr="00011ACA">
        <w:t>37)</w:t>
      </w:r>
      <w:r w:rsidR="002A30B8">
        <w:t>.</w:t>
      </w:r>
    </w:p>
    <w:p w:rsidR="00863AAF" w:rsidRPr="00206292" w:rsidRDefault="00863AAF" w:rsidP="001511EB">
      <w:pPr>
        <w:autoSpaceDE w:val="0"/>
        <w:autoSpaceDN w:val="0"/>
        <w:adjustRightInd w:val="0"/>
        <w:spacing w:after="0" w:line="240" w:lineRule="auto"/>
        <w:jc w:val="both"/>
      </w:pPr>
    </w:p>
    <w:p w:rsidR="00727D2D" w:rsidRPr="00011ACA" w:rsidRDefault="00727D2D" w:rsidP="001511EB">
      <w:pPr>
        <w:autoSpaceDE w:val="0"/>
        <w:autoSpaceDN w:val="0"/>
        <w:adjustRightInd w:val="0"/>
        <w:spacing w:after="0" w:line="240" w:lineRule="auto"/>
        <w:jc w:val="both"/>
      </w:pPr>
      <w:r w:rsidRPr="00011ACA">
        <w:t xml:space="preserve">Este concepto de mejoramiento tiene mucho que ver con el concepto de “Core </w:t>
      </w:r>
      <w:proofErr w:type="spellStart"/>
      <w:r w:rsidRPr="00011ACA">
        <w:t>Competence</w:t>
      </w:r>
      <w:proofErr w:type="spellEnd"/>
      <w:r w:rsidRPr="00011ACA">
        <w:t xml:space="preserve">” liderado por </w:t>
      </w:r>
      <w:proofErr w:type="spellStart"/>
      <w:r w:rsidR="00863AAF" w:rsidRPr="00011ACA">
        <w:t>Porter</w:t>
      </w:r>
      <w:proofErr w:type="spellEnd"/>
      <w:r w:rsidR="00D67770">
        <w:t xml:space="preserve"> (1985) </w:t>
      </w:r>
      <w:r w:rsidR="00863AAF" w:rsidRPr="00011ACA">
        <w:t xml:space="preserve"> y </w:t>
      </w:r>
      <w:proofErr w:type="spellStart"/>
      <w:r w:rsidRPr="00011ACA">
        <w:t>Prahalad</w:t>
      </w:r>
      <w:proofErr w:type="spellEnd"/>
      <w:r w:rsidRPr="00011ACA">
        <w:t xml:space="preserve"> </w:t>
      </w:r>
      <w:r w:rsidR="00D67770">
        <w:t xml:space="preserve">(2003) </w:t>
      </w:r>
      <w:r w:rsidRPr="00011ACA">
        <w:t xml:space="preserve">desde la escuela de Harvard. </w:t>
      </w:r>
      <w:r w:rsidR="007F0016" w:rsidRPr="00011ACA">
        <w:t>Hasta ahora el concepto</w:t>
      </w:r>
      <w:r w:rsidR="0069682A" w:rsidRPr="00011ACA">
        <w:t xml:space="preserve"> de </w:t>
      </w:r>
      <w:proofErr w:type="spellStart"/>
      <w:r w:rsidR="0069682A" w:rsidRPr="00011ACA">
        <w:t>core</w:t>
      </w:r>
      <w:proofErr w:type="spellEnd"/>
      <w:r w:rsidR="0069682A" w:rsidRPr="00011ACA">
        <w:t xml:space="preserve"> </w:t>
      </w:r>
      <w:proofErr w:type="spellStart"/>
      <w:r w:rsidR="0069682A" w:rsidRPr="00011ACA">
        <w:t>competence</w:t>
      </w:r>
      <w:proofErr w:type="spellEnd"/>
      <w:r w:rsidR="0069682A" w:rsidRPr="00011ACA">
        <w:t xml:space="preserve"> </w:t>
      </w:r>
      <w:r w:rsidR="007F0016" w:rsidRPr="00011ACA">
        <w:t xml:space="preserve">ha sido difícil de traducir sin que pierda parte de su significado. La palabra </w:t>
      </w:r>
      <w:r w:rsidR="0069682A" w:rsidRPr="00011ACA">
        <w:t>“</w:t>
      </w:r>
      <w:r w:rsidR="007F0016" w:rsidRPr="00011ACA">
        <w:t>Core</w:t>
      </w:r>
      <w:r w:rsidR="0069682A" w:rsidRPr="00011ACA">
        <w:t>”</w:t>
      </w:r>
      <w:r w:rsidR="007F0016" w:rsidRPr="00011ACA">
        <w:t xml:space="preserve"> tiene que ver con centro, corazón, vitalidad, el lugar desde donde sale el dinamismo vital de una organización. </w:t>
      </w:r>
      <w:r w:rsidR="00863AAF" w:rsidRPr="00011ACA">
        <w:t>Es e</w:t>
      </w:r>
      <w:r w:rsidR="0069682A" w:rsidRPr="00011ACA">
        <w:t>l</w:t>
      </w:r>
      <w:r w:rsidR="00863AAF" w:rsidRPr="00011ACA">
        <w:t xml:space="preserve"> </w:t>
      </w:r>
      <w:r w:rsidR="007F0016" w:rsidRPr="00011ACA">
        <w:t>impulso</w:t>
      </w:r>
      <w:r w:rsidR="00863AAF" w:rsidRPr="00011ACA">
        <w:t xml:space="preserve"> vital</w:t>
      </w:r>
      <w:r w:rsidR="007F0016" w:rsidRPr="00011ACA">
        <w:t xml:space="preserve"> empresarial, </w:t>
      </w:r>
      <w:r w:rsidR="0069682A" w:rsidRPr="00011ACA">
        <w:t xml:space="preserve">dinamizante, </w:t>
      </w:r>
      <w:r w:rsidR="007F0016" w:rsidRPr="00011ACA">
        <w:t>permanente y factible. Entonces este concepto nos señala una parte muy importante en la competitividad de las empresas: Su capacidad para permanecer en el entorno competitivo de una forma significativamente mejor que sus competidores,</w:t>
      </w:r>
      <w:r w:rsidR="0069682A" w:rsidRPr="00011ACA">
        <w:t xml:space="preserve"> es decir, diferenciadamente, </w:t>
      </w:r>
      <w:r w:rsidR="007F0016" w:rsidRPr="00011ACA">
        <w:t xml:space="preserve"> con una capacidad de adaptación a los cambios y dinamismos del entorno, que no desmejoran su desempeño y</w:t>
      </w:r>
      <w:r w:rsidR="0069682A" w:rsidRPr="00011ACA">
        <w:t xml:space="preserve"> en la que sin perder identidad</w:t>
      </w:r>
      <w:r w:rsidR="007F0016" w:rsidRPr="00011ACA">
        <w:t xml:space="preserve"> la ha</w:t>
      </w:r>
      <w:r w:rsidR="00863AAF" w:rsidRPr="00011ACA">
        <w:t>ga</w:t>
      </w:r>
      <w:r w:rsidR="007F0016" w:rsidRPr="00011ACA">
        <w:t xml:space="preserve"> prevalecer</w:t>
      </w:r>
      <w:r w:rsidR="00863AAF" w:rsidRPr="00011ACA">
        <w:t xml:space="preserve"> en el tiempo</w:t>
      </w:r>
      <w:r w:rsidR="007F0016" w:rsidRPr="00011ACA">
        <w:t>.</w:t>
      </w:r>
      <w:r w:rsidRPr="00011ACA">
        <w:t xml:space="preserve"> </w:t>
      </w:r>
      <w:r w:rsidR="0069682A" w:rsidRPr="00011ACA">
        <w:t>Así el “</w:t>
      </w:r>
      <w:proofErr w:type="spellStart"/>
      <w:r w:rsidR="0069682A" w:rsidRPr="00011ACA">
        <w:t>core</w:t>
      </w:r>
      <w:proofErr w:type="spellEnd"/>
      <w:r w:rsidR="0069682A" w:rsidRPr="00011ACA">
        <w:t xml:space="preserve"> </w:t>
      </w:r>
      <w:proofErr w:type="spellStart"/>
      <w:r w:rsidR="0069682A" w:rsidRPr="00011ACA">
        <w:t>competence</w:t>
      </w:r>
      <w:proofErr w:type="spellEnd"/>
      <w:r w:rsidR="0069682A" w:rsidRPr="00011ACA">
        <w:t>” de cada una de las empresas está directamente relacionado con su capacidad de mejoramiento en el desempeño de ese eslabón.</w:t>
      </w:r>
    </w:p>
    <w:p w:rsidR="0069682A" w:rsidRPr="00011ACA" w:rsidRDefault="0069682A" w:rsidP="001511EB">
      <w:pPr>
        <w:autoSpaceDE w:val="0"/>
        <w:autoSpaceDN w:val="0"/>
        <w:adjustRightInd w:val="0"/>
        <w:spacing w:after="0" w:line="240" w:lineRule="auto"/>
        <w:jc w:val="both"/>
      </w:pPr>
    </w:p>
    <w:p w:rsidR="0069682A" w:rsidRPr="00011ACA" w:rsidRDefault="007F0016" w:rsidP="001511EB">
      <w:pPr>
        <w:autoSpaceDE w:val="0"/>
        <w:autoSpaceDN w:val="0"/>
        <w:adjustRightInd w:val="0"/>
        <w:spacing w:after="0" w:line="240" w:lineRule="auto"/>
        <w:jc w:val="both"/>
      </w:pPr>
      <w:r w:rsidRPr="00011ACA">
        <w:t xml:space="preserve">“Core </w:t>
      </w:r>
      <w:proofErr w:type="spellStart"/>
      <w:r w:rsidRPr="00011ACA">
        <w:t>competence</w:t>
      </w:r>
      <w:proofErr w:type="spellEnd"/>
      <w:r w:rsidRPr="00011ACA">
        <w:t>” es un conjunto de competencias. Difícilmente podemos hablar de una sola.</w:t>
      </w:r>
      <w:r w:rsidR="00863AAF" w:rsidRPr="00011ACA">
        <w:t xml:space="preserve"> Entre todas ellas constituyen ese “</w:t>
      </w:r>
      <w:proofErr w:type="spellStart"/>
      <w:r w:rsidR="00863AAF" w:rsidRPr="00011ACA">
        <w:t>core</w:t>
      </w:r>
      <w:proofErr w:type="spellEnd"/>
      <w:r w:rsidR="00863AAF" w:rsidRPr="00011ACA">
        <w:t xml:space="preserve">”. </w:t>
      </w:r>
    </w:p>
    <w:p w:rsidR="002A30B8" w:rsidRDefault="002A30B8" w:rsidP="001511EB">
      <w:pPr>
        <w:autoSpaceDE w:val="0"/>
        <w:autoSpaceDN w:val="0"/>
        <w:adjustRightInd w:val="0"/>
        <w:spacing w:after="0" w:line="240" w:lineRule="auto"/>
        <w:jc w:val="both"/>
      </w:pPr>
    </w:p>
    <w:p w:rsidR="007F0016" w:rsidRPr="00011ACA" w:rsidRDefault="00CE7188" w:rsidP="001511EB">
      <w:pPr>
        <w:autoSpaceDE w:val="0"/>
        <w:autoSpaceDN w:val="0"/>
        <w:adjustRightInd w:val="0"/>
        <w:spacing w:after="0" w:line="240" w:lineRule="auto"/>
        <w:jc w:val="both"/>
      </w:pPr>
      <w:r w:rsidRPr="00011ACA">
        <w:lastRenderedPageBreak/>
        <w:t xml:space="preserve">Para terminar diremos que el mejoramiento en una parte de la cadena es una facultad de la organización que consiste en aplicar una serie de competencias </w:t>
      </w:r>
      <w:r w:rsidR="0069682A" w:rsidRPr="00011ACA">
        <w:t xml:space="preserve">en sus procesos de negocio </w:t>
      </w:r>
      <w:r w:rsidRPr="00011ACA">
        <w:t xml:space="preserve">para asegurar un aumento en la rentabilidad. </w:t>
      </w:r>
      <w:r w:rsidR="003240FA" w:rsidRPr="00011ACA">
        <w:t>(</w:t>
      </w:r>
      <w:proofErr w:type="spellStart"/>
      <w:r w:rsidR="003240FA" w:rsidRPr="00011ACA">
        <w:t>Kapl</w:t>
      </w:r>
      <w:r w:rsidR="00CA0211" w:rsidRPr="00011ACA">
        <w:t>i</w:t>
      </w:r>
      <w:r w:rsidR="003240FA" w:rsidRPr="00011ACA">
        <w:t>nsky</w:t>
      </w:r>
      <w:proofErr w:type="spellEnd"/>
      <w:r w:rsidR="003240FA" w:rsidRPr="00011ACA">
        <w:t>, 2005, p</w:t>
      </w:r>
      <w:r w:rsidR="002A30B8">
        <w:t xml:space="preserve">. </w:t>
      </w:r>
      <w:r w:rsidR="003240FA" w:rsidRPr="00011ACA">
        <w:t>37)</w:t>
      </w:r>
    </w:p>
    <w:p w:rsidR="009203A1" w:rsidRDefault="009203A1" w:rsidP="001511EB">
      <w:pPr>
        <w:autoSpaceDE w:val="0"/>
        <w:autoSpaceDN w:val="0"/>
        <w:adjustRightInd w:val="0"/>
        <w:spacing w:after="0" w:line="240" w:lineRule="auto"/>
        <w:jc w:val="both"/>
        <w:rPr>
          <w:rFonts w:ascii="Times New Roman" w:hAnsi="Times New Roman" w:cs="Times New Roman"/>
          <w:sz w:val="24"/>
          <w:szCs w:val="24"/>
        </w:rPr>
      </w:pPr>
    </w:p>
    <w:p w:rsidR="00CE7188" w:rsidRPr="00011ACA" w:rsidRDefault="00CE7188" w:rsidP="001511EB">
      <w:pPr>
        <w:autoSpaceDE w:val="0"/>
        <w:autoSpaceDN w:val="0"/>
        <w:adjustRightInd w:val="0"/>
        <w:spacing w:after="0" w:line="240" w:lineRule="auto"/>
        <w:jc w:val="both"/>
      </w:pPr>
      <w:r w:rsidRPr="00011ACA">
        <w:t xml:space="preserve">De aquí vemos la importancia de este concepto. En el análisis de la cadena de las </w:t>
      </w:r>
      <w:r w:rsidR="0069682A" w:rsidRPr="00011ACA">
        <w:t>frutillas</w:t>
      </w:r>
      <w:r w:rsidRPr="00011ACA">
        <w:t>, la capacidad de mejoramiento</w:t>
      </w:r>
      <w:r w:rsidR="003240FA" w:rsidRPr="00011ACA">
        <w:t>, de modificación a las condiciones de competencia, de cambio positivo en los indicadores de desempeño de las empresas, nos ayudará a entender el por qué algunas empresas sobresalen con respecto a las demás</w:t>
      </w:r>
      <w:r w:rsidR="00CA0211" w:rsidRPr="00011ACA">
        <w:t xml:space="preserve">, se convierten en líderes o seguidoras. El ser líder no es una cuestión de imagen. Ser líder muchas veces conlleva el significado de tener la mayor participación del mercado. Si es así, significa entonces que la empresa líder se apropia de una buena parte de la rentabilidad en esa etapa de la cadena. </w:t>
      </w:r>
    </w:p>
    <w:p w:rsidR="009203A1" w:rsidRPr="00011ACA" w:rsidRDefault="009203A1" w:rsidP="001511EB">
      <w:pPr>
        <w:autoSpaceDE w:val="0"/>
        <w:autoSpaceDN w:val="0"/>
        <w:adjustRightInd w:val="0"/>
        <w:spacing w:after="0" w:line="240" w:lineRule="auto"/>
        <w:jc w:val="both"/>
      </w:pPr>
    </w:p>
    <w:p w:rsidR="009203A1" w:rsidRPr="00011ACA" w:rsidRDefault="009203A1" w:rsidP="001511EB">
      <w:pPr>
        <w:autoSpaceDE w:val="0"/>
        <w:autoSpaceDN w:val="0"/>
        <w:adjustRightInd w:val="0"/>
        <w:spacing w:after="0" w:line="240" w:lineRule="auto"/>
        <w:jc w:val="both"/>
      </w:pPr>
      <w:r w:rsidRPr="00011ACA">
        <w:t xml:space="preserve">Existen otros conceptos útiles y necesarios para entender todo el proceso de agregación de valor como lo son los estándares de calidad para entregar/aceptar un producto, los puntos de control (HAACP), la </w:t>
      </w:r>
      <w:r w:rsidR="00CA0211" w:rsidRPr="00011ACA">
        <w:t xml:space="preserve">capacidad de </w:t>
      </w:r>
      <w:r w:rsidRPr="00011ACA">
        <w:t>tra</w:t>
      </w:r>
      <w:r w:rsidR="004E6798">
        <w:t>za</w:t>
      </w:r>
      <w:r w:rsidRPr="00011ACA">
        <w:t>bilidad, los estándares de inocuidad, las fecha</w:t>
      </w:r>
      <w:r w:rsidR="00CA0211" w:rsidRPr="00011ACA">
        <w:t>s de entrega, las características en</w:t>
      </w:r>
      <w:r w:rsidRPr="00011ACA">
        <w:t xml:space="preserve"> el empaque, etc. Sin embargo, sin menospreciar su importancia, </w:t>
      </w:r>
      <w:r w:rsidR="00EC35CA" w:rsidRPr="00011ACA">
        <w:t xml:space="preserve">se considera que son elementos de soporte. Son elementos en los que si no se cumple con lo requerido no se puede competir, la empresa se saldría del mercado, por lo tanto todas las empresas deben dar cumplimiento a ellas. No hay elemento verdaderamente diferenciador en el cumplimiento de ellas. </w:t>
      </w:r>
      <w:r w:rsidR="00BF73D5" w:rsidRPr="00011ACA">
        <w:t>Para decirlo de otro modo, cumplir con todos los elementos descritos en este párrafo son el boleto de entrada a la arena de competencia. Si no se cumple con alguno de los elementos no se puede competir</w:t>
      </w:r>
      <w:r w:rsidR="00D67770">
        <w:t xml:space="preserve"> o se hace con desventajas desde el origen</w:t>
      </w:r>
      <w:r w:rsidR="00BF73D5" w:rsidRPr="00011ACA">
        <w:t>.</w:t>
      </w:r>
      <w:r w:rsidR="00674B65">
        <w:rPr>
          <w:color w:val="FF0000"/>
        </w:rPr>
        <w:t xml:space="preserve"> </w:t>
      </w:r>
      <w:r w:rsidR="00EC35CA" w:rsidRPr="00011ACA">
        <w:t xml:space="preserve"> </w:t>
      </w:r>
    </w:p>
    <w:p w:rsidR="00B924F7" w:rsidRDefault="00B924F7" w:rsidP="001511EB">
      <w:pPr>
        <w:autoSpaceDE w:val="0"/>
        <w:autoSpaceDN w:val="0"/>
        <w:adjustRightInd w:val="0"/>
        <w:spacing w:after="0" w:line="240" w:lineRule="auto"/>
        <w:jc w:val="both"/>
        <w:rPr>
          <w:rFonts w:ascii="Times New Roman" w:hAnsi="Times New Roman" w:cs="Times New Roman"/>
          <w:sz w:val="24"/>
          <w:szCs w:val="24"/>
        </w:rPr>
      </w:pPr>
    </w:p>
    <w:p w:rsidR="009203A1" w:rsidRDefault="00CC52E7" w:rsidP="001511EB">
      <w:pPr>
        <w:autoSpaceDE w:val="0"/>
        <w:autoSpaceDN w:val="0"/>
        <w:adjustRightInd w:val="0"/>
        <w:spacing w:after="0" w:line="240" w:lineRule="auto"/>
        <w:jc w:val="both"/>
      </w:pPr>
      <w:r w:rsidRPr="00CC52E7">
        <w:t xml:space="preserve">Por </w:t>
      </w:r>
      <w:r w:rsidR="009F10DF" w:rsidRPr="00CC52E7">
        <w:t>último</w:t>
      </w:r>
      <w:r w:rsidRPr="00CC52E7">
        <w:t xml:space="preserve"> y para terminar esta sección, </w:t>
      </w:r>
      <w:r>
        <w:t xml:space="preserve">los estudiosos de la cadena de valor han acordado ciertas convenciones para exponer en forma gráfica </w:t>
      </w:r>
      <w:r w:rsidR="009F10DF">
        <w:t>los hallazgos de cada cadena. Las gráficas que se presentan no son elaboraciones propias</w:t>
      </w:r>
      <w:r w:rsidR="0040741D">
        <w:t>,</w:t>
      </w:r>
      <w:r w:rsidR="009F10DF">
        <w:t xml:space="preserve"> se han utilizado otras fuentes. Se mencionan cada una de ellas. </w:t>
      </w:r>
    </w:p>
    <w:p w:rsidR="009F10DF" w:rsidRPr="00CC52E7" w:rsidRDefault="009F10DF" w:rsidP="001511EB">
      <w:pPr>
        <w:autoSpaceDE w:val="0"/>
        <w:autoSpaceDN w:val="0"/>
        <w:adjustRightInd w:val="0"/>
        <w:spacing w:after="0" w:line="240" w:lineRule="auto"/>
        <w:jc w:val="both"/>
      </w:pPr>
    </w:p>
    <w:p w:rsidR="002A30B8" w:rsidRDefault="002A30B8">
      <w:pPr>
        <w:rPr>
          <w:rStyle w:val="Ttulo3Car"/>
        </w:rPr>
      </w:pPr>
      <w:r>
        <w:rPr>
          <w:rStyle w:val="Ttulo3Car"/>
        </w:rPr>
        <w:br w:type="page"/>
      </w:r>
    </w:p>
    <w:p w:rsidR="00D8564A" w:rsidRDefault="00ED32F1" w:rsidP="001511EB">
      <w:pPr>
        <w:jc w:val="both"/>
        <w:rPr>
          <w:rStyle w:val="Ttulo3Car"/>
        </w:rPr>
      </w:pPr>
      <w:bookmarkStart w:id="14" w:name="_Toc401062842"/>
      <w:r w:rsidRPr="00D8564A">
        <w:rPr>
          <w:rStyle w:val="Ttulo3Car"/>
        </w:rPr>
        <w:lastRenderedPageBreak/>
        <w:t>Auxiliar gráfico para el a</w:t>
      </w:r>
      <w:r w:rsidR="005C5F55" w:rsidRPr="00D8564A">
        <w:rPr>
          <w:rStyle w:val="Ttulo3Car"/>
        </w:rPr>
        <w:t>nálisis de la Cadena de Valor.</w:t>
      </w:r>
      <w:bookmarkEnd w:id="14"/>
      <w:r w:rsidRPr="00D8564A">
        <w:rPr>
          <w:rStyle w:val="Ttulo3Car"/>
        </w:rPr>
        <w:t xml:space="preserve"> </w:t>
      </w:r>
    </w:p>
    <w:p w:rsidR="009F10DF" w:rsidRPr="004B3F8F" w:rsidRDefault="00ED32F1" w:rsidP="001511EB">
      <w:pPr>
        <w:jc w:val="both"/>
      </w:pPr>
      <w:r w:rsidRPr="00D8564A">
        <w:t xml:space="preserve">A continuación presentamos </w:t>
      </w:r>
      <w:r w:rsidR="00CC7582">
        <w:t xml:space="preserve">la </w:t>
      </w:r>
      <w:r w:rsidRPr="00D8564A">
        <w:t>gráfica</w:t>
      </w:r>
      <w:r w:rsidR="00CC7582">
        <w:t xml:space="preserve"> 3. 2</w:t>
      </w:r>
      <w:r w:rsidRPr="00D8564A">
        <w:t xml:space="preserve"> que nos permite expresar lo dicho y no ha requerido de mayor modificación.</w:t>
      </w:r>
      <w:r w:rsidR="00B04B33" w:rsidRPr="00D8564A">
        <w:t xml:space="preserve"> </w:t>
      </w:r>
      <w:r w:rsidR="00D8564A" w:rsidRPr="004B3F8F">
        <w:t xml:space="preserve">El autor es </w:t>
      </w:r>
      <w:proofErr w:type="spellStart"/>
      <w:r w:rsidR="00D8564A" w:rsidRPr="004B3F8F">
        <w:t>Humprey</w:t>
      </w:r>
      <w:proofErr w:type="spellEnd"/>
      <w:r w:rsidR="00D8564A" w:rsidRPr="004B3F8F">
        <w:t>, J (2005 p</w:t>
      </w:r>
      <w:r w:rsidR="0075128B">
        <w:t>.</w:t>
      </w:r>
      <w:r w:rsidR="00D8564A" w:rsidRPr="004B3F8F">
        <w:t xml:space="preserve"> 53)</w:t>
      </w:r>
    </w:p>
    <w:p w:rsidR="0078469C" w:rsidRDefault="0078469C" w:rsidP="0078469C">
      <w:pPr>
        <w:autoSpaceDE w:val="0"/>
        <w:autoSpaceDN w:val="0"/>
        <w:adjustRightInd w:val="0"/>
        <w:spacing w:after="0" w:line="240" w:lineRule="auto"/>
        <w:jc w:val="both"/>
        <w:rPr>
          <w:b/>
          <w:sz w:val="20"/>
          <w:szCs w:val="20"/>
        </w:rPr>
      </w:pPr>
    </w:p>
    <w:p w:rsidR="0078469C" w:rsidRPr="00CC7582" w:rsidRDefault="0078469C" w:rsidP="0078469C">
      <w:pPr>
        <w:autoSpaceDE w:val="0"/>
        <w:autoSpaceDN w:val="0"/>
        <w:adjustRightInd w:val="0"/>
        <w:spacing w:after="0" w:line="240" w:lineRule="auto"/>
        <w:jc w:val="both"/>
        <w:rPr>
          <w:b/>
          <w:sz w:val="20"/>
          <w:szCs w:val="20"/>
        </w:rPr>
      </w:pPr>
      <w:r w:rsidRPr="00CC7582">
        <w:rPr>
          <w:b/>
          <w:sz w:val="20"/>
          <w:szCs w:val="20"/>
        </w:rPr>
        <w:t>Gráfic</w:t>
      </w:r>
      <w:r>
        <w:rPr>
          <w:b/>
          <w:sz w:val="20"/>
          <w:szCs w:val="20"/>
        </w:rPr>
        <w:t>a</w:t>
      </w:r>
      <w:r w:rsidRPr="00CC7582">
        <w:rPr>
          <w:b/>
          <w:sz w:val="20"/>
          <w:szCs w:val="20"/>
        </w:rPr>
        <w:t xml:space="preserve"> 3.2</w:t>
      </w:r>
    </w:p>
    <w:p w:rsidR="00471E0C" w:rsidRPr="004B3F8F" w:rsidRDefault="00CE3CBE" w:rsidP="004E60FD">
      <w:pPr>
        <w:rPr>
          <w:bCs/>
        </w:rPr>
      </w:pPr>
      <w:r w:rsidRPr="00960294">
        <w:rPr>
          <w:rFonts w:ascii="Arial" w:eastAsia="Arial" w:hAnsi="Arial" w:cs="Arial"/>
          <w:noProof/>
          <w:sz w:val="14"/>
          <w:szCs w:val="14"/>
          <w:lang w:eastAsia="es-MX"/>
        </w:rPr>
        <w:drawing>
          <wp:anchor distT="0" distB="0" distL="114300" distR="114300" simplePos="0" relativeHeight="251664384" behindDoc="0" locked="0" layoutInCell="1" allowOverlap="1" wp14:anchorId="6893A89F" wp14:editId="03B8DD18">
            <wp:simplePos x="0" y="0"/>
            <wp:positionH relativeFrom="margin">
              <wp:posOffset>-47625</wp:posOffset>
            </wp:positionH>
            <wp:positionV relativeFrom="paragraph">
              <wp:posOffset>276225</wp:posOffset>
            </wp:positionV>
            <wp:extent cx="6051550" cy="4076700"/>
            <wp:effectExtent l="0" t="0" r="635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051550" cy="40767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71E0C" w:rsidRDefault="00471E0C" w:rsidP="004E60FD">
      <w:pPr>
        <w:rPr>
          <w:lang w:val="en-US"/>
        </w:rPr>
      </w:pPr>
      <w:r w:rsidRPr="004B3F8F">
        <w:t xml:space="preserve">Fuente: J </w:t>
      </w:r>
      <w:proofErr w:type="spellStart"/>
      <w:r w:rsidRPr="004B3F8F">
        <w:t>Humprey</w:t>
      </w:r>
      <w:proofErr w:type="spellEnd"/>
      <w:r w:rsidRPr="004B3F8F">
        <w:t xml:space="preserve">. </w:t>
      </w:r>
      <w:r w:rsidRPr="000568BB">
        <w:rPr>
          <w:lang w:val="en-US"/>
        </w:rPr>
        <w:t xml:space="preserve">Shaping Value Chain Analysis for </w:t>
      </w:r>
      <w:proofErr w:type="spellStart"/>
      <w:r w:rsidRPr="000568BB">
        <w:rPr>
          <w:lang w:val="en-US"/>
        </w:rPr>
        <w:t>Develpment</w:t>
      </w:r>
      <w:proofErr w:type="spellEnd"/>
      <w:r w:rsidRPr="000568BB">
        <w:rPr>
          <w:lang w:val="en-US"/>
        </w:rPr>
        <w:t xml:space="preserve">. 2005. Deutsche </w:t>
      </w:r>
      <w:proofErr w:type="spellStart"/>
      <w:r w:rsidRPr="000568BB">
        <w:rPr>
          <w:lang w:val="en-US"/>
        </w:rPr>
        <w:t>Gesellshaft</w:t>
      </w:r>
      <w:proofErr w:type="spellEnd"/>
      <w:r w:rsidRPr="000568BB">
        <w:rPr>
          <w:lang w:val="en-US"/>
        </w:rPr>
        <w:t xml:space="preserve"> </w:t>
      </w:r>
      <w:proofErr w:type="spellStart"/>
      <w:r w:rsidRPr="000568BB">
        <w:rPr>
          <w:lang w:val="en-US"/>
        </w:rPr>
        <w:t>für</w:t>
      </w:r>
      <w:proofErr w:type="spellEnd"/>
      <w:r w:rsidRPr="000568BB">
        <w:rPr>
          <w:lang w:val="en-US"/>
        </w:rPr>
        <w:t xml:space="preserve"> </w:t>
      </w:r>
      <w:proofErr w:type="spellStart"/>
      <w:r w:rsidRPr="000568BB">
        <w:rPr>
          <w:lang w:val="en-US"/>
        </w:rPr>
        <w:t>Tecnische</w:t>
      </w:r>
      <w:proofErr w:type="spellEnd"/>
      <w:r w:rsidRPr="000568BB">
        <w:rPr>
          <w:lang w:val="en-US"/>
        </w:rPr>
        <w:t xml:space="preserve"> </w:t>
      </w:r>
      <w:proofErr w:type="spellStart"/>
      <w:r w:rsidRPr="000568BB">
        <w:rPr>
          <w:lang w:val="en-US"/>
        </w:rPr>
        <w:t>Zusammenarbeit</w:t>
      </w:r>
      <w:proofErr w:type="spellEnd"/>
      <w:r w:rsidRPr="000568BB">
        <w:rPr>
          <w:lang w:val="en-US"/>
        </w:rPr>
        <w:t xml:space="preserve">, GTZ </w:t>
      </w:r>
      <w:r w:rsidRPr="00AD2554">
        <w:rPr>
          <w:lang w:val="en-US"/>
        </w:rPr>
        <w:t>Deutschland.</w:t>
      </w:r>
    </w:p>
    <w:p w:rsidR="0078469C" w:rsidRDefault="0078469C" w:rsidP="004E60FD">
      <w:pPr>
        <w:rPr>
          <w:lang w:val="en-US"/>
        </w:rPr>
      </w:pPr>
    </w:p>
    <w:p w:rsidR="0078469C" w:rsidRDefault="0078469C" w:rsidP="004E60FD">
      <w:pPr>
        <w:rPr>
          <w:lang w:val="en-US"/>
        </w:rPr>
      </w:pPr>
    </w:p>
    <w:p w:rsidR="0078469C" w:rsidRDefault="0078469C" w:rsidP="004E60FD">
      <w:pPr>
        <w:rPr>
          <w:lang w:val="en-US"/>
        </w:rPr>
      </w:pPr>
    </w:p>
    <w:p w:rsidR="0078469C" w:rsidRPr="00AD2554" w:rsidRDefault="0078469C" w:rsidP="004E60FD">
      <w:pPr>
        <w:rPr>
          <w:bCs/>
          <w:lang w:val="en-US"/>
        </w:rPr>
      </w:pPr>
    </w:p>
    <w:p w:rsidR="00A43950" w:rsidRPr="00CA79BA" w:rsidRDefault="00A43950" w:rsidP="003A580E">
      <w:pPr>
        <w:rPr>
          <w:bCs/>
          <w:lang w:val="en-US"/>
        </w:rPr>
      </w:pPr>
    </w:p>
    <w:p w:rsidR="00A43950" w:rsidRPr="00CA79BA" w:rsidRDefault="00A43950" w:rsidP="003A580E">
      <w:pPr>
        <w:rPr>
          <w:bCs/>
          <w:lang w:val="en-US"/>
        </w:rPr>
      </w:pPr>
    </w:p>
    <w:p w:rsidR="00A43950" w:rsidRPr="00CA79BA" w:rsidRDefault="00A43950" w:rsidP="003A580E">
      <w:pPr>
        <w:rPr>
          <w:bCs/>
          <w:lang w:val="en-US"/>
        </w:rPr>
      </w:pPr>
    </w:p>
    <w:p w:rsidR="00D178B9" w:rsidRDefault="00EB7C49" w:rsidP="003A580E">
      <w:pPr>
        <w:rPr>
          <w:bCs/>
          <w:color w:val="FF0000"/>
        </w:rPr>
      </w:pPr>
      <w:r>
        <w:rPr>
          <w:bCs/>
        </w:rPr>
        <w:lastRenderedPageBreak/>
        <w:t xml:space="preserve">Un ejemplo de diagrama de cadena de las frutillas, con datos económicos recientes </w:t>
      </w:r>
      <w:r w:rsidR="00CC7582">
        <w:rPr>
          <w:bCs/>
        </w:rPr>
        <w:t xml:space="preserve">en USA es: </w:t>
      </w:r>
      <w:r>
        <w:rPr>
          <w:bCs/>
        </w:rPr>
        <w:t xml:space="preserve">  </w:t>
      </w:r>
      <w:r w:rsidR="002A65FE" w:rsidRPr="00D8564A">
        <w:rPr>
          <w:bCs/>
        </w:rPr>
        <w:t>Fuente: Roberta Cook para USDA.</w:t>
      </w:r>
      <w:r w:rsidR="00182C3D">
        <w:rPr>
          <w:bCs/>
        </w:rPr>
        <w:t xml:space="preserve"> </w:t>
      </w:r>
    </w:p>
    <w:p w:rsidR="003A580E" w:rsidRPr="00CC7582" w:rsidRDefault="00CC7582" w:rsidP="003A580E">
      <w:pPr>
        <w:rPr>
          <w:b/>
          <w:bCs/>
          <w:sz w:val="20"/>
          <w:szCs w:val="20"/>
        </w:rPr>
      </w:pPr>
      <w:r w:rsidRPr="00CC7582">
        <w:rPr>
          <w:b/>
          <w:bCs/>
          <w:sz w:val="20"/>
          <w:szCs w:val="20"/>
        </w:rPr>
        <w:t xml:space="preserve">Gráfico </w:t>
      </w:r>
      <w:r w:rsidR="00D178B9" w:rsidRPr="00CC7582">
        <w:rPr>
          <w:b/>
          <w:bCs/>
          <w:sz w:val="20"/>
          <w:szCs w:val="20"/>
        </w:rPr>
        <w:t>3.3</w:t>
      </w:r>
    </w:p>
    <w:p w:rsidR="003A580E" w:rsidRDefault="003A580E" w:rsidP="003A580E">
      <w:pPr>
        <w:rPr>
          <w:bCs/>
        </w:rPr>
      </w:pPr>
      <w:r>
        <w:rPr>
          <w:bCs/>
          <w:noProof/>
          <w:lang w:eastAsia="es-MX"/>
        </w:rPr>
        <w:drawing>
          <wp:inline distT="0" distB="0" distL="0" distR="0">
            <wp:extent cx="5607050" cy="376110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07050" cy="3761105"/>
                    </a:xfrm>
                    <a:prstGeom prst="rect">
                      <a:avLst/>
                    </a:prstGeom>
                    <a:noFill/>
                    <a:ln>
                      <a:noFill/>
                    </a:ln>
                  </pic:spPr>
                </pic:pic>
              </a:graphicData>
            </a:graphic>
          </wp:inline>
        </w:drawing>
      </w:r>
    </w:p>
    <w:p w:rsidR="002A65FE" w:rsidRDefault="002A65FE" w:rsidP="004E60FD">
      <w:pPr>
        <w:rPr>
          <w:bCs/>
        </w:rPr>
      </w:pPr>
    </w:p>
    <w:p w:rsidR="003409E2" w:rsidRPr="009F10DF" w:rsidRDefault="009F10DF" w:rsidP="004E60FD">
      <w:pPr>
        <w:rPr>
          <w:bCs/>
        </w:rPr>
      </w:pPr>
      <w:r w:rsidRPr="009F10DF">
        <w:rPr>
          <w:bCs/>
        </w:rPr>
        <w:t>Recopilando lo expuesto hasta ahora</w:t>
      </w:r>
      <w:r w:rsidR="00596E00">
        <w:rPr>
          <w:bCs/>
        </w:rPr>
        <w:t>: se</w:t>
      </w:r>
      <w:r>
        <w:rPr>
          <w:bCs/>
        </w:rPr>
        <w:t xml:space="preserve"> ha presentado </w:t>
      </w:r>
      <w:r w:rsidR="00D47B05">
        <w:rPr>
          <w:bCs/>
        </w:rPr>
        <w:t xml:space="preserve">en el capítulo 2 </w:t>
      </w:r>
      <w:r>
        <w:rPr>
          <w:bCs/>
        </w:rPr>
        <w:t>el estado de la cuestión y</w:t>
      </w:r>
      <w:r w:rsidR="00D47B05">
        <w:rPr>
          <w:bCs/>
        </w:rPr>
        <w:t xml:space="preserve"> en el 3 </w:t>
      </w:r>
      <w:r>
        <w:rPr>
          <w:bCs/>
        </w:rPr>
        <w:t>la metodología a seguir y el uso y significado de las herramientas de análisis. Lo que sigue es abundar en datos de cada una de las variables.</w:t>
      </w:r>
    </w:p>
    <w:p w:rsidR="00A43950" w:rsidRDefault="00A43950">
      <w:pPr>
        <w:rPr>
          <w:rStyle w:val="Ttulo2Car"/>
          <w:color w:val="365F91" w:themeColor="accent1" w:themeShade="BF"/>
          <w:sz w:val="28"/>
          <w:szCs w:val="28"/>
        </w:rPr>
      </w:pPr>
      <w:r>
        <w:rPr>
          <w:rStyle w:val="Ttulo2Car"/>
          <w:b w:val="0"/>
          <w:bCs w:val="0"/>
          <w:color w:val="365F91" w:themeColor="accent1" w:themeShade="BF"/>
          <w:sz w:val="28"/>
          <w:szCs w:val="28"/>
        </w:rPr>
        <w:br w:type="page"/>
      </w:r>
    </w:p>
    <w:p w:rsidR="006B7185" w:rsidRDefault="00067841" w:rsidP="00224315">
      <w:pPr>
        <w:pStyle w:val="Ttulo1"/>
        <w:numPr>
          <w:ilvl w:val="0"/>
          <w:numId w:val="4"/>
        </w:numPr>
        <w:rPr>
          <w:rStyle w:val="Ttulo2Car"/>
          <w:b/>
          <w:bCs/>
          <w:color w:val="365F91" w:themeColor="accent1" w:themeShade="BF"/>
          <w:sz w:val="28"/>
          <w:szCs w:val="28"/>
        </w:rPr>
      </w:pPr>
      <w:bookmarkStart w:id="15" w:name="_Toc401062843"/>
      <w:r w:rsidRPr="00F46F54">
        <w:rPr>
          <w:rStyle w:val="Ttulo2Car"/>
          <w:b/>
          <w:bCs/>
          <w:color w:val="365F91" w:themeColor="accent1" w:themeShade="BF"/>
          <w:sz w:val="28"/>
          <w:szCs w:val="28"/>
        </w:rPr>
        <w:lastRenderedPageBreak/>
        <w:t>Análisis, procesamiento, r</w:t>
      </w:r>
      <w:r w:rsidR="004E60FD" w:rsidRPr="00F46F54">
        <w:rPr>
          <w:rStyle w:val="Ttulo2Car"/>
          <w:b/>
          <w:bCs/>
          <w:color w:val="365F91" w:themeColor="accent1" w:themeShade="BF"/>
          <w:sz w:val="28"/>
          <w:szCs w:val="28"/>
        </w:rPr>
        <w:t>esultados.</w:t>
      </w:r>
      <w:bookmarkEnd w:id="15"/>
    </w:p>
    <w:p w:rsidR="006F3C3D" w:rsidRPr="006F3C3D" w:rsidRDefault="006F3C3D" w:rsidP="00A43950">
      <w:pPr>
        <w:jc w:val="center"/>
      </w:pPr>
    </w:p>
    <w:p w:rsidR="00EE1D4F" w:rsidRDefault="00EE1D4F" w:rsidP="008307B5">
      <w:pPr>
        <w:jc w:val="both"/>
      </w:pPr>
      <w:r>
        <w:t xml:space="preserve">Se procederá haciendo una combinación o integración de dos modos de estudio. El primero, tomado de </w:t>
      </w:r>
      <w:proofErr w:type="spellStart"/>
      <w:r>
        <w:t>De</w:t>
      </w:r>
      <w:proofErr w:type="spellEnd"/>
      <w:r>
        <w:t xml:space="preserve"> </w:t>
      </w:r>
      <w:proofErr w:type="spellStart"/>
      <w:r>
        <w:t>Kluyver</w:t>
      </w:r>
      <w:proofErr w:type="spellEnd"/>
      <w:r>
        <w:t xml:space="preserve">, analizará esos elementos que hacen posible la competitividad en una empresa: </w:t>
      </w:r>
      <w:r w:rsidR="00AD2554">
        <w:t>Competencias distintivas,</w:t>
      </w:r>
      <w:r w:rsidR="00AD2554" w:rsidRPr="00AD2554">
        <w:t xml:space="preserve"> </w:t>
      </w:r>
      <w:r w:rsidR="00AD2554">
        <w:t xml:space="preserve">Ventaja competitiva, </w:t>
      </w:r>
      <w:r>
        <w:t xml:space="preserve">“Core </w:t>
      </w:r>
      <w:proofErr w:type="spellStart"/>
      <w:r>
        <w:t>Competence</w:t>
      </w:r>
      <w:proofErr w:type="spellEnd"/>
      <w:r>
        <w:t>”,</w:t>
      </w:r>
      <w:r w:rsidR="00AD2554">
        <w:t xml:space="preserve"> </w:t>
      </w:r>
      <w:r>
        <w:t xml:space="preserve">diferenciación, fuerzas dinamizadoras en esta industria, pero desde los recursos organizacionales, propios de las empresas. El segundo es integrando al análisis anterior la relación </w:t>
      </w:r>
      <w:r w:rsidR="00AB743C">
        <w:t>con</w:t>
      </w:r>
      <w:r>
        <w:t xml:space="preserve"> las variables</w:t>
      </w:r>
      <w:r w:rsidR="00AB743C">
        <w:t xml:space="preserve">: </w:t>
      </w:r>
      <w:r>
        <w:t xml:space="preserve">mercado, productores, empresas desde la perspectiva de cadena de valor y como se ejerce en ella la gobernanza y el mejoramiento. Se finalizará con una síntesis o conclusión en el capítulo </w:t>
      </w:r>
      <w:r w:rsidR="006F788D">
        <w:t>5</w:t>
      </w:r>
      <w:r>
        <w:t xml:space="preserve">to.  </w:t>
      </w:r>
    </w:p>
    <w:p w:rsidR="00F1621A" w:rsidRDefault="00F1621A" w:rsidP="0075128B">
      <w:pPr>
        <w:tabs>
          <w:tab w:val="left" w:pos="1335"/>
        </w:tabs>
        <w:jc w:val="both"/>
      </w:pPr>
      <w:r w:rsidRPr="00B8353D">
        <w:t xml:space="preserve">De </w:t>
      </w:r>
      <w:proofErr w:type="spellStart"/>
      <w:r w:rsidRPr="00B8353D">
        <w:t>Kluyver</w:t>
      </w:r>
      <w:proofErr w:type="spellEnd"/>
      <w:r w:rsidR="00AB743C">
        <w:t xml:space="preserve"> propone el análisis de cuatro grupos de factores internos a las compañías para entender su habilidad para competir</w:t>
      </w:r>
      <w:r w:rsidR="001621D1">
        <w:t>:</w:t>
      </w:r>
      <w:r w:rsidR="00AB743C">
        <w:t xml:space="preserve"> </w:t>
      </w:r>
      <w:r w:rsidR="00AB743C" w:rsidRPr="001621D1">
        <w:rPr>
          <w:b/>
        </w:rPr>
        <w:t xml:space="preserve">Activos físicos, recursos </w:t>
      </w:r>
      <w:r w:rsidRPr="001621D1">
        <w:rPr>
          <w:b/>
        </w:rPr>
        <w:t xml:space="preserve">financieros, </w:t>
      </w:r>
      <w:r w:rsidR="00AB743C" w:rsidRPr="001621D1">
        <w:rPr>
          <w:b/>
        </w:rPr>
        <w:t xml:space="preserve">los </w:t>
      </w:r>
      <w:r w:rsidRPr="001621D1">
        <w:rPr>
          <w:b/>
        </w:rPr>
        <w:t>recursos humanos y</w:t>
      </w:r>
      <w:r w:rsidR="00AB743C" w:rsidRPr="001621D1">
        <w:rPr>
          <w:b/>
        </w:rPr>
        <w:t xml:space="preserve"> por último los </w:t>
      </w:r>
      <w:r w:rsidRPr="001621D1">
        <w:rPr>
          <w:b/>
        </w:rPr>
        <w:t>recursos organizacionales.</w:t>
      </w:r>
      <w:r w:rsidR="00AB743C">
        <w:t xml:space="preserve"> (De </w:t>
      </w:r>
      <w:proofErr w:type="spellStart"/>
      <w:r w:rsidR="00AB743C">
        <w:t>Kluyver</w:t>
      </w:r>
      <w:proofErr w:type="spellEnd"/>
      <w:r w:rsidR="00AB743C">
        <w:t>, 2009, p</w:t>
      </w:r>
      <w:r w:rsidR="00947CD8">
        <w:t>.</w:t>
      </w:r>
      <w:r w:rsidR="00AB743C">
        <w:t xml:space="preserve"> 98) Como ya se mencionó, se integrarán al estudio de las tres variables de la cadena de valor. </w:t>
      </w:r>
    </w:p>
    <w:p w:rsidR="001621D1" w:rsidRPr="00B8353D" w:rsidRDefault="001621D1" w:rsidP="00F1621A">
      <w:pPr>
        <w:jc w:val="both"/>
      </w:pPr>
      <w:r>
        <w:t xml:space="preserve">Al conocer más la habilidad para competir en las empresas conoceremos más el impacto y el desempeño que ellas ejercen a lo largo de la cadena de valor. </w:t>
      </w:r>
    </w:p>
    <w:p w:rsidR="00BC0997" w:rsidRPr="00224315" w:rsidRDefault="00BC0997" w:rsidP="00224315">
      <w:pPr>
        <w:pStyle w:val="Ttulo3"/>
      </w:pPr>
      <w:bookmarkStart w:id="16" w:name="_Toc401062844"/>
      <w:r w:rsidRPr="00224315">
        <w:t>Sobre el mercado.</w:t>
      </w:r>
      <w:bookmarkEnd w:id="16"/>
    </w:p>
    <w:p w:rsidR="006F3C3D" w:rsidRPr="006F3C3D" w:rsidRDefault="006F3C3D" w:rsidP="006F3C3D"/>
    <w:p w:rsidR="001621D1" w:rsidRDefault="00BA49D5" w:rsidP="008307B5">
      <w:pPr>
        <w:jc w:val="both"/>
      </w:pPr>
      <w:r>
        <w:t xml:space="preserve">No se puede entender el éxito de esta cadena de valor de frutillas si no se estudian a fondo los elementos de competitividad en el mercado. Para este caso específico el </w:t>
      </w:r>
      <w:r w:rsidR="00970AE5">
        <w:t>“</w:t>
      </w:r>
      <w:r>
        <w:t>mercado</w:t>
      </w:r>
      <w:r w:rsidR="00970AE5">
        <w:t>”</w:t>
      </w:r>
      <w:r>
        <w:t xml:space="preserve"> es </w:t>
      </w:r>
      <w:r w:rsidR="001621D1">
        <w:t>100% el</w:t>
      </w:r>
      <w:r>
        <w:t xml:space="preserve"> americano</w:t>
      </w:r>
      <w:r w:rsidR="00970AE5">
        <w:t>, por su tamaño</w:t>
      </w:r>
      <w:r w:rsidR="001621D1">
        <w:t xml:space="preserve">, </w:t>
      </w:r>
      <w:r w:rsidR="00970AE5">
        <w:t>duración en meses de la demanda</w:t>
      </w:r>
      <w:r w:rsidR="004B3F8F">
        <w:t>, el poder adquisitivo de los americanos</w:t>
      </w:r>
      <w:r w:rsidR="00970AE5">
        <w:t>.</w:t>
      </w:r>
      <w:r>
        <w:t xml:space="preserve"> A él están destinadas las exportaciones de México</w:t>
      </w:r>
      <w:r w:rsidR="001621D1">
        <w:t xml:space="preserve"> y los otros países productores</w:t>
      </w:r>
      <w:r>
        <w:t xml:space="preserve">. Los demás </w:t>
      </w:r>
      <w:r w:rsidRPr="001717D1">
        <w:t>destinos</w:t>
      </w:r>
      <w:r w:rsidR="001621D1">
        <w:t xml:space="preserve"> de exportación, </w:t>
      </w:r>
      <w:r w:rsidR="0010171F" w:rsidRPr="001717D1">
        <w:t xml:space="preserve">aunque importantes </w:t>
      </w:r>
      <w:r w:rsidRPr="001717D1">
        <w:t>son poco significativos, por lo pronto.</w:t>
      </w:r>
    </w:p>
    <w:p w:rsidR="00BA49D5" w:rsidRPr="001717D1" w:rsidRDefault="001621D1" w:rsidP="008307B5">
      <w:pPr>
        <w:jc w:val="both"/>
      </w:pPr>
      <w:r>
        <w:t xml:space="preserve">Un dato que nos hace ver la importante evolución de este mercado es el cambio en el consumo per cápita de las fresas: en el año de 1999 el consumo era de 4.5 # </w:t>
      </w:r>
      <w:r w:rsidR="00DD0580">
        <w:t>(libras)</w:t>
      </w:r>
      <w:r>
        <w:t xml:space="preserve"> y en el año de 2010 </w:t>
      </w:r>
      <w:r w:rsidR="00DD0580">
        <w:t>de 7.2 #</w:t>
      </w:r>
      <w:r>
        <w:t xml:space="preserve"> </w:t>
      </w:r>
      <w:r w:rsidR="00DD0580">
        <w:t xml:space="preserve">(Cook, R; </w:t>
      </w:r>
      <w:r>
        <w:t xml:space="preserve"> </w:t>
      </w:r>
      <w:r w:rsidR="00DD0580">
        <w:t xml:space="preserve">2011, </w:t>
      </w:r>
      <w:proofErr w:type="spellStart"/>
      <w:r w:rsidR="00DD0580">
        <w:t>Choices</w:t>
      </w:r>
      <w:proofErr w:type="spellEnd"/>
      <w:r w:rsidR="00DD0580">
        <w:t xml:space="preserve">, 4) Al correr de los años el consumo de las fresas se complementó con el consumo de otras frutillas, es decir no son excluyentes, con lo que se puede conceder como cierto el que el consumo del subsector como un todo, aumentó (ídem). </w:t>
      </w:r>
      <w:r w:rsidR="00BA49D5" w:rsidRPr="001717D1">
        <w:t xml:space="preserve"> </w:t>
      </w:r>
    </w:p>
    <w:p w:rsidR="00207504" w:rsidRPr="001717D1" w:rsidRDefault="00B13CBF" w:rsidP="008307B5">
      <w:pPr>
        <w:jc w:val="both"/>
      </w:pPr>
      <w:r w:rsidRPr="001717D1">
        <w:t>Las</w:t>
      </w:r>
      <w:r w:rsidR="00BA49D5" w:rsidRPr="001717D1">
        <w:t xml:space="preserve"> grandes</w:t>
      </w:r>
      <w:r w:rsidRPr="001717D1">
        <w:t xml:space="preserve"> cadenas de supermercado</w:t>
      </w:r>
      <w:r w:rsidR="00BA49D5" w:rsidRPr="001717D1">
        <w:t xml:space="preserve"> como Wal-Mart, </w:t>
      </w:r>
      <w:proofErr w:type="spellStart"/>
      <w:r w:rsidR="00BA49D5" w:rsidRPr="001717D1">
        <w:t>Safeway</w:t>
      </w:r>
      <w:proofErr w:type="spellEnd"/>
      <w:r w:rsidR="00BA49D5" w:rsidRPr="001717D1">
        <w:t xml:space="preserve">, Target, </w:t>
      </w:r>
      <w:proofErr w:type="spellStart"/>
      <w:r w:rsidR="00BA49D5" w:rsidRPr="001717D1">
        <w:t>Vons</w:t>
      </w:r>
      <w:proofErr w:type="spellEnd"/>
      <w:r w:rsidR="00BA49D5" w:rsidRPr="001717D1">
        <w:t xml:space="preserve">, </w:t>
      </w:r>
      <w:proofErr w:type="spellStart"/>
      <w:r w:rsidR="00BA49D5" w:rsidRPr="001717D1">
        <w:t>Ralphs</w:t>
      </w:r>
      <w:proofErr w:type="spellEnd"/>
      <w:r w:rsidR="00BA49D5" w:rsidRPr="001717D1">
        <w:t xml:space="preserve">, </w:t>
      </w:r>
      <w:proofErr w:type="spellStart"/>
      <w:r w:rsidR="00DD0580">
        <w:t>Kroger</w:t>
      </w:r>
      <w:proofErr w:type="spellEnd"/>
      <w:r w:rsidR="00DD0580">
        <w:t xml:space="preserve">, </w:t>
      </w:r>
      <w:proofErr w:type="spellStart"/>
      <w:r w:rsidR="005B7463" w:rsidRPr="001717D1">
        <w:t>Cotsco</w:t>
      </w:r>
      <w:proofErr w:type="spellEnd"/>
      <w:r w:rsidR="005B7463" w:rsidRPr="001717D1">
        <w:t xml:space="preserve"> </w:t>
      </w:r>
      <w:r w:rsidR="00BA49D5" w:rsidRPr="001717D1">
        <w:t>y tantas otras, establecidas en todos los estados de USA son las que ejercen el poder de compra, entendida como una de las fuerzas estructurales que dinamizan esta industria. Una vez que ellas tomaron conciencia de que podía encontrarse el producto en prácticamente todo el año, empezaron a establecer sus órdenes de compra</w:t>
      </w:r>
      <w:r w:rsidR="00970AE5" w:rsidRPr="001717D1">
        <w:t xml:space="preserve"> (</w:t>
      </w:r>
      <w:r w:rsidR="00947CD8">
        <w:t>OC</w:t>
      </w:r>
      <w:r w:rsidR="00970AE5" w:rsidRPr="001717D1">
        <w:t>)</w:t>
      </w:r>
      <w:r w:rsidR="00BA49D5" w:rsidRPr="001717D1">
        <w:t xml:space="preserve">. </w:t>
      </w:r>
      <w:r w:rsidR="00975E9D" w:rsidRPr="001717D1">
        <w:t>Esta</w:t>
      </w:r>
      <w:r w:rsidR="0010171F" w:rsidRPr="001717D1">
        <w:t>s</w:t>
      </w:r>
      <w:r w:rsidR="00975E9D" w:rsidRPr="001717D1">
        <w:t xml:space="preserve"> </w:t>
      </w:r>
      <w:r w:rsidR="00947CD8">
        <w:t>OC</w:t>
      </w:r>
      <w:r w:rsidR="00975E9D" w:rsidRPr="001717D1">
        <w:t xml:space="preserve"> son bastante más grandes en cantidad que las que se establecían hace 15/ 20 años. El crecimiento de las cadenas detallistas ha sido notable. Su estrategia de crecimiento está basada en el aumento de puntos de venta, es decir en inversión de nuevos locales y por cada nueva inversión hay una rentabilidad esperada.</w:t>
      </w:r>
      <w:r w:rsidR="0010171F" w:rsidRPr="001717D1">
        <w:t xml:space="preserve"> </w:t>
      </w:r>
      <w:r w:rsidR="00975E9D" w:rsidRPr="001717D1">
        <w:t xml:space="preserve"> </w:t>
      </w:r>
      <w:r w:rsidR="001B105A" w:rsidRPr="001717D1">
        <w:t xml:space="preserve">Esta rentabilidad la logran ejerciendo su poder de compra, prácticamente por el volumen </w:t>
      </w:r>
      <w:r w:rsidR="005B7463" w:rsidRPr="001717D1">
        <w:t xml:space="preserve">creciente en cada uno de los productos que adquieren. </w:t>
      </w:r>
    </w:p>
    <w:p w:rsidR="00BA49D5" w:rsidRPr="005B7463" w:rsidRDefault="00207504" w:rsidP="008307B5">
      <w:pPr>
        <w:jc w:val="both"/>
        <w:rPr>
          <w:color w:val="FF0000"/>
        </w:rPr>
      </w:pPr>
      <w:r w:rsidRPr="001717D1">
        <w:lastRenderedPageBreak/>
        <w:t>Para darnos una idea del crecimiento de las cadenas de autoservicio, en el año 2000 Wal</w:t>
      </w:r>
      <w:r w:rsidR="00DD0580">
        <w:t>-</w:t>
      </w:r>
      <w:r w:rsidRPr="001717D1">
        <w:t>Mart tenía alrededor de 2,900 unidades de venta. En el año 2010 tenía 4,393 unidades. Esta cadena, que es la más grande, tiene un inmenso poder de compra que sin duda es un factor estructural en el dinamismo de la industria (projects.flowingdata.com, consultado en julio 2014)</w:t>
      </w:r>
      <w:r w:rsidR="00947CD8">
        <w:t>.</w:t>
      </w:r>
    </w:p>
    <w:p w:rsidR="00975E9D" w:rsidRDefault="00BB77BF" w:rsidP="008307B5">
      <w:pPr>
        <w:jc w:val="both"/>
      </w:pPr>
      <w:r>
        <w:t xml:space="preserve">En los consumidores finales ha habido un cambio constante de hábito de compra. En años anteriores se encontraba producto fresco </w:t>
      </w:r>
      <w:r w:rsidR="00CB6D31">
        <w:t xml:space="preserve">en el anaquel </w:t>
      </w:r>
      <w:r>
        <w:t>solo en algunos meses del año. El resto del tiempo si se buscaba el producto era para encontrarlo procesado</w:t>
      </w:r>
      <w:r w:rsidR="00970AE5">
        <w:t xml:space="preserve"> (jugos, </w:t>
      </w:r>
      <w:r w:rsidR="001B105A">
        <w:t xml:space="preserve">enlatado, </w:t>
      </w:r>
      <w:r w:rsidR="00970AE5">
        <w:t>mermeladas)</w:t>
      </w:r>
      <w:r>
        <w:t xml:space="preserve"> o congelado. Con la tendencia generada por la</w:t>
      </w:r>
      <w:r w:rsidR="00CB6D31">
        <w:t xml:space="preserve"> cultura de la</w:t>
      </w:r>
      <w:r>
        <w:t xml:space="preserve"> información nutricional que debe acompañar a todo producto, el hábito de compra ha ido </w:t>
      </w:r>
      <w:r w:rsidR="00970AE5">
        <w:t>modificándose</w:t>
      </w:r>
      <w:r>
        <w:t xml:space="preserve"> a adquirirlo fresco, puesto que en esa presentación es en donde se aprovechan </w:t>
      </w:r>
      <w:r w:rsidR="001B105A">
        <w:t xml:space="preserve">de manera óptima, </w:t>
      </w:r>
      <w:r>
        <w:t xml:space="preserve">todos sus valores nutritivos. </w:t>
      </w:r>
      <w:r w:rsidR="00DD0580">
        <w:t xml:space="preserve">Esto es el resultado de acciones clave de mercadotecnia (fomento al consumo)  y de manejo de marca (Driscoll, </w:t>
      </w:r>
      <w:proofErr w:type="spellStart"/>
      <w:r w:rsidR="00DD0580">
        <w:t>Naturipe</w:t>
      </w:r>
      <w:proofErr w:type="spellEnd"/>
      <w:r w:rsidR="00DD0580">
        <w:t xml:space="preserve">, </w:t>
      </w:r>
      <w:proofErr w:type="spellStart"/>
      <w:proofErr w:type="gramStart"/>
      <w:r w:rsidR="00DD0580">
        <w:t>Hurst</w:t>
      </w:r>
      <w:proofErr w:type="spellEnd"/>
      <w:r w:rsidR="00DD0580">
        <w:t xml:space="preserve"> …</w:t>
      </w:r>
      <w:proofErr w:type="gramEnd"/>
      <w:r w:rsidR="00DD0580">
        <w:t>)</w:t>
      </w:r>
      <w:r w:rsidR="00947CD8">
        <w:t>.</w:t>
      </w:r>
    </w:p>
    <w:p w:rsidR="00AB743C" w:rsidRDefault="00EA466E" w:rsidP="008307B5">
      <w:pPr>
        <w:jc w:val="both"/>
      </w:pPr>
      <w:r>
        <w:t xml:space="preserve">Para complementar el párrafo anterior Roberta Cook, quién es experta en economía y mercados agrícolas en USA y trabaja para la Universidad de California en Davis expone que antiguamente se consideraban como distintos los mercados de fresa, que es un producto anual, y los de zarzamora, frambuesa y arándano, que son perennes, puesto que respondían a estacionalidades distintas y condiciones de producción dispares. Ahora, las dos empresas americanas líderes Driscoll (en zarzamoras y fresas) y </w:t>
      </w:r>
      <w:proofErr w:type="spellStart"/>
      <w:r>
        <w:t>Naturip</w:t>
      </w:r>
      <w:r w:rsidR="0083367F">
        <w:t>e</w:t>
      </w:r>
      <w:proofErr w:type="spellEnd"/>
      <w:r>
        <w:t xml:space="preserve">, (en arándanos) comienzan a entrar a la frutilla complementaria, es decir </w:t>
      </w:r>
      <w:r w:rsidR="000D34FE">
        <w:t xml:space="preserve">para Driscoll introducir </w:t>
      </w:r>
      <w:r>
        <w:t>arándanos</w:t>
      </w:r>
      <w:r w:rsidR="000D34FE">
        <w:t xml:space="preserve"> </w:t>
      </w:r>
      <w:r w:rsidR="008E73F2">
        <w:t xml:space="preserve">en su portafolio de productos </w:t>
      </w:r>
      <w:r w:rsidR="000D34FE">
        <w:t xml:space="preserve">y para </w:t>
      </w:r>
      <w:proofErr w:type="spellStart"/>
      <w:r w:rsidR="000D34FE">
        <w:t>Naturipe</w:t>
      </w:r>
      <w:proofErr w:type="spellEnd"/>
      <w:r w:rsidR="000D34FE">
        <w:t xml:space="preserve"> las </w:t>
      </w:r>
      <w:r>
        <w:t>fresas</w:t>
      </w:r>
      <w:r w:rsidR="000D34FE">
        <w:t>,</w:t>
      </w:r>
      <w:r>
        <w:t xml:space="preserve"> lo que inclina a considerar a las frutillas como un solo subsector. </w:t>
      </w:r>
      <w:r w:rsidR="001B2FBF">
        <w:t xml:space="preserve">Por lo menos las dos grandes productoras-comercializadoras ya tienen las 4 frutillas para ofrecer y durante todo el año. (Cook, R. 2011) Esta es una de las nuevas características del mercado de frutillas.  </w:t>
      </w:r>
      <w:r w:rsidR="001B105A">
        <w:t xml:space="preserve">La capacidad de ofrecer al consumidor final las 4 variedades de frutillas aumenta su poder de compra con el productor y fortalece las estrategias de diversificación. Esto significa más inversiones en México. Para estas dos empresas </w:t>
      </w:r>
      <w:r w:rsidR="0095626A">
        <w:t xml:space="preserve">la lucha por mantener </w:t>
      </w:r>
      <w:r w:rsidR="001B105A">
        <w:t>el liderazgo ha implicado aumentar sus inversiones en México, diversificar</w:t>
      </w:r>
      <w:r w:rsidR="0095626A">
        <w:t xml:space="preserve">/complementar el </w:t>
      </w:r>
      <w:r w:rsidR="001B105A">
        <w:t xml:space="preserve">producto, </w:t>
      </w:r>
      <w:r w:rsidR="0095626A">
        <w:t xml:space="preserve">planificar la producción de tal suerte que se pueda </w:t>
      </w:r>
      <w:r w:rsidR="001B105A">
        <w:t>ofrecer todo</w:t>
      </w:r>
      <w:r w:rsidR="0095626A">
        <w:t>s</w:t>
      </w:r>
      <w:r w:rsidR="001B105A">
        <w:t xml:space="preserve"> </w:t>
      </w:r>
      <w:r w:rsidR="0095626A">
        <w:t xml:space="preserve">los meses del año. </w:t>
      </w:r>
    </w:p>
    <w:p w:rsidR="00F95DFB" w:rsidRPr="0075128B" w:rsidRDefault="00F95DFB" w:rsidP="008307B5">
      <w:pPr>
        <w:jc w:val="both"/>
        <w:rPr>
          <w:b/>
        </w:rPr>
      </w:pPr>
      <w:r w:rsidRPr="0075128B">
        <w:rPr>
          <w:b/>
        </w:rPr>
        <w:t>Tabla 4.1 Variaciones en el consumo de Frutillas per cápita en USA.</w:t>
      </w:r>
    </w:p>
    <w:tbl>
      <w:tblPr>
        <w:tblW w:w="8880" w:type="dxa"/>
        <w:tblCellMar>
          <w:left w:w="70" w:type="dxa"/>
          <w:right w:w="70" w:type="dxa"/>
        </w:tblCellMar>
        <w:tblLook w:val="04A0" w:firstRow="1" w:lastRow="0" w:firstColumn="1" w:lastColumn="0" w:noHBand="0" w:noVBand="1"/>
      </w:tblPr>
      <w:tblGrid>
        <w:gridCol w:w="1208"/>
        <w:gridCol w:w="1208"/>
        <w:gridCol w:w="2408"/>
        <w:gridCol w:w="2388"/>
        <w:gridCol w:w="1668"/>
      </w:tblGrid>
      <w:tr w:rsidR="00F95DFB" w:rsidRPr="00F95DFB" w:rsidTr="0075128B">
        <w:trPr>
          <w:trHeight w:val="300"/>
        </w:trPr>
        <w:tc>
          <w:tcPr>
            <w:tcW w:w="8880" w:type="dxa"/>
            <w:gridSpan w:val="5"/>
            <w:tcBorders>
              <w:top w:val="single" w:sz="4" w:space="0" w:color="auto"/>
              <w:left w:val="single" w:sz="8" w:space="0" w:color="auto"/>
              <w:bottom w:val="nil"/>
              <w:right w:val="single" w:sz="8" w:space="0" w:color="000000"/>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Crecimiento en el consumo per cápita, en Estados Unidos, en términos de disponibilidad.</w:t>
            </w:r>
          </w:p>
        </w:tc>
      </w:tr>
      <w:tr w:rsidR="00F95DFB" w:rsidRPr="00F95DFB" w:rsidTr="00F95DFB">
        <w:trPr>
          <w:trHeight w:val="300"/>
        </w:trPr>
        <w:tc>
          <w:tcPr>
            <w:tcW w:w="8880" w:type="dxa"/>
            <w:gridSpan w:val="5"/>
            <w:tcBorders>
              <w:top w:val="nil"/>
              <w:left w:val="single" w:sz="8" w:space="0" w:color="auto"/>
              <w:bottom w:val="nil"/>
              <w:right w:val="single" w:sz="8" w:space="0" w:color="000000"/>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xml:space="preserve">Producto: subsector de </w:t>
            </w:r>
            <w:proofErr w:type="spellStart"/>
            <w:r w:rsidRPr="00F95DFB">
              <w:rPr>
                <w:rFonts w:ascii="Calibri" w:eastAsia="Times New Roman" w:hAnsi="Calibri" w:cs="Times New Roman"/>
                <w:color w:val="000000"/>
                <w:lang w:eastAsia="es-MX"/>
              </w:rPr>
              <w:t>berries</w:t>
            </w:r>
            <w:proofErr w:type="spellEnd"/>
            <w:r w:rsidRPr="00F95DFB">
              <w:rPr>
                <w:rFonts w:ascii="Calibri" w:eastAsia="Times New Roman" w:hAnsi="Calibri" w:cs="Times New Roman"/>
                <w:color w:val="000000"/>
                <w:lang w:eastAsia="es-MX"/>
              </w:rPr>
              <w:t xml:space="preserve"> (Fresas, Frambuesa, Zarzamoras y </w:t>
            </w:r>
            <w:proofErr w:type="spellStart"/>
            <w:r w:rsidRPr="00F95DFB">
              <w:rPr>
                <w:rFonts w:ascii="Calibri" w:eastAsia="Times New Roman" w:hAnsi="Calibri" w:cs="Times New Roman"/>
                <w:color w:val="000000"/>
                <w:lang w:eastAsia="es-MX"/>
              </w:rPr>
              <w:t>Blueberries</w:t>
            </w:r>
            <w:proofErr w:type="spellEnd"/>
            <w:r w:rsidRPr="00F95DFB">
              <w:rPr>
                <w:rFonts w:ascii="Calibri" w:eastAsia="Times New Roman" w:hAnsi="Calibri" w:cs="Times New Roman"/>
                <w:color w:val="000000"/>
                <w:lang w:eastAsia="es-MX"/>
              </w:rPr>
              <w:t>)</w:t>
            </w:r>
          </w:p>
        </w:tc>
      </w:tr>
      <w:tr w:rsidR="00F95DFB" w:rsidRPr="00F95DFB" w:rsidTr="00F95DFB">
        <w:trPr>
          <w:trHeight w:val="300"/>
        </w:trPr>
        <w:tc>
          <w:tcPr>
            <w:tcW w:w="1208" w:type="dxa"/>
            <w:tcBorders>
              <w:top w:val="nil"/>
              <w:left w:val="single" w:sz="8" w:space="0" w:color="auto"/>
              <w:bottom w:val="nil"/>
              <w:right w:val="nil"/>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w:t>
            </w:r>
          </w:p>
        </w:tc>
        <w:tc>
          <w:tcPr>
            <w:tcW w:w="1208" w:type="dxa"/>
            <w:tcBorders>
              <w:top w:val="nil"/>
              <w:left w:val="nil"/>
              <w:bottom w:val="nil"/>
              <w:right w:val="nil"/>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w:t>
            </w:r>
          </w:p>
        </w:tc>
        <w:tc>
          <w:tcPr>
            <w:tcW w:w="2408" w:type="dxa"/>
            <w:tcBorders>
              <w:top w:val="nil"/>
              <w:left w:val="nil"/>
              <w:bottom w:val="nil"/>
              <w:right w:val="nil"/>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w:t>
            </w:r>
          </w:p>
        </w:tc>
        <w:tc>
          <w:tcPr>
            <w:tcW w:w="2388" w:type="dxa"/>
            <w:tcBorders>
              <w:top w:val="nil"/>
              <w:left w:val="nil"/>
              <w:bottom w:val="nil"/>
              <w:right w:val="nil"/>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w:t>
            </w:r>
          </w:p>
        </w:tc>
        <w:tc>
          <w:tcPr>
            <w:tcW w:w="1668" w:type="dxa"/>
            <w:tcBorders>
              <w:top w:val="nil"/>
              <w:left w:val="nil"/>
              <w:bottom w:val="nil"/>
              <w:right w:val="single" w:sz="8" w:space="0" w:color="auto"/>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w:t>
            </w:r>
          </w:p>
        </w:tc>
      </w:tr>
      <w:tr w:rsidR="00F95DFB" w:rsidRPr="00F95DFB" w:rsidTr="00F95DFB">
        <w:trPr>
          <w:trHeight w:val="300"/>
        </w:trPr>
        <w:tc>
          <w:tcPr>
            <w:tcW w:w="1208" w:type="dxa"/>
            <w:tcBorders>
              <w:top w:val="nil"/>
              <w:left w:val="single" w:sz="8" w:space="0" w:color="auto"/>
              <w:bottom w:val="nil"/>
              <w:right w:val="nil"/>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año</w:t>
            </w:r>
          </w:p>
        </w:tc>
        <w:tc>
          <w:tcPr>
            <w:tcW w:w="1208" w:type="dxa"/>
            <w:tcBorders>
              <w:top w:val="nil"/>
              <w:left w:val="nil"/>
              <w:bottom w:val="nil"/>
              <w:right w:val="nil"/>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población</w:t>
            </w:r>
          </w:p>
        </w:tc>
        <w:tc>
          <w:tcPr>
            <w:tcW w:w="2408" w:type="dxa"/>
            <w:tcBorders>
              <w:top w:val="nil"/>
              <w:left w:val="nil"/>
              <w:bottom w:val="nil"/>
              <w:right w:val="nil"/>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proofErr w:type="spellStart"/>
            <w:r w:rsidRPr="00F95DFB">
              <w:rPr>
                <w:rFonts w:ascii="Calibri" w:eastAsia="Times New Roman" w:hAnsi="Calibri" w:cs="Times New Roman"/>
                <w:color w:val="000000"/>
                <w:lang w:eastAsia="es-MX"/>
              </w:rPr>
              <w:t>Disp</w:t>
            </w:r>
            <w:proofErr w:type="spellEnd"/>
            <w:r w:rsidRPr="00F95DFB">
              <w:rPr>
                <w:rFonts w:ascii="Calibri" w:eastAsia="Times New Roman" w:hAnsi="Calibri" w:cs="Times New Roman"/>
                <w:color w:val="000000"/>
                <w:lang w:eastAsia="es-MX"/>
              </w:rPr>
              <w:t xml:space="preserve"> total en toneladas</w:t>
            </w:r>
          </w:p>
        </w:tc>
        <w:tc>
          <w:tcPr>
            <w:tcW w:w="2388" w:type="dxa"/>
            <w:tcBorders>
              <w:top w:val="nil"/>
              <w:left w:val="nil"/>
              <w:bottom w:val="nil"/>
              <w:right w:val="nil"/>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val="en-US" w:eastAsia="es-MX"/>
              </w:rPr>
            </w:pPr>
            <w:r w:rsidRPr="00F95DFB">
              <w:rPr>
                <w:rFonts w:ascii="Calibri" w:eastAsia="Times New Roman" w:hAnsi="Calibri" w:cs="Times New Roman"/>
                <w:color w:val="000000"/>
                <w:lang w:val="en-US" w:eastAsia="es-MX"/>
              </w:rPr>
              <w:t>subsector (F;FR; Z; BB)</w:t>
            </w:r>
          </w:p>
        </w:tc>
        <w:tc>
          <w:tcPr>
            <w:tcW w:w="1668" w:type="dxa"/>
            <w:tcBorders>
              <w:top w:val="nil"/>
              <w:left w:val="nil"/>
              <w:bottom w:val="nil"/>
              <w:right w:val="single" w:sz="8" w:space="0" w:color="auto"/>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xml:space="preserve">Per cápita </w:t>
            </w:r>
            <w:proofErr w:type="spellStart"/>
            <w:r w:rsidRPr="00F95DFB">
              <w:rPr>
                <w:rFonts w:ascii="Calibri" w:eastAsia="Times New Roman" w:hAnsi="Calibri" w:cs="Times New Roman"/>
                <w:color w:val="000000"/>
                <w:lang w:eastAsia="es-MX"/>
              </w:rPr>
              <w:t>Kgs</w:t>
            </w:r>
            <w:proofErr w:type="spellEnd"/>
          </w:p>
        </w:tc>
      </w:tr>
      <w:tr w:rsidR="00F95DFB" w:rsidRPr="00F95DFB" w:rsidTr="00F95DFB">
        <w:trPr>
          <w:trHeight w:val="300"/>
        </w:trPr>
        <w:tc>
          <w:tcPr>
            <w:tcW w:w="1208" w:type="dxa"/>
            <w:tcBorders>
              <w:top w:val="nil"/>
              <w:left w:val="single" w:sz="8" w:space="0" w:color="auto"/>
              <w:bottom w:val="nil"/>
              <w:right w:val="nil"/>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1999</w:t>
            </w:r>
          </w:p>
        </w:tc>
        <w:tc>
          <w:tcPr>
            <w:tcW w:w="1208"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F95DFB" w:rsidRPr="00F95DFB" w:rsidRDefault="00F95DFB" w:rsidP="00F95DFB">
            <w:pPr>
              <w:spacing w:after="0" w:line="240" w:lineRule="auto"/>
              <w:rPr>
                <w:rFonts w:ascii="Arial" w:eastAsia="Times New Roman" w:hAnsi="Arial" w:cs="Arial"/>
                <w:b/>
                <w:bCs/>
                <w:sz w:val="16"/>
                <w:szCs w:val="16"/>
                <w:lang w:eastAsia="es-MX"/>
              </w:rPr>
            </w:pPr>
            <w:r w:rsidRPr="00F95DFB">
              <w:rPr>
                <w:rFonts w:ascii="Arial" w:eastAsia="Times New Roman" w:hAnsi="Arial" w:cs="Arial"/>
                <w:b/>
                <w:bCs/>
                <w:sz w:val="16"/>
                <w:szCs w:val="16"/>
                <w:lang w:eastAsia="es-MX"/>
              </w:rPr>
              <w:t>279.295</w:t>
            </w:r>
          </w:p>
        </w:tc>
        <w:tc>
          <w:tcPr>
            <w:tcW w:w="2408" w:type="dxa"/>
            <w:tcBorders>
              <w:top w:val="single" w:sz="4" w:space="0" w:color="auto"/>
              <w:left w:val="nil"/>
              <w:bottom w:val="single" w:sz="4" w:space="0" w:color="auto"/>
              <w:right w:val="single" w:sz="4" w:space="0" w:color="auto"/>
            </w:tcBorders>
            <w:shd w:val="clear" w:color="000000" w:fill="FCD5B4"/>
            <w:noWrap/>
            <w:vAlign w:val="bottom"/>
            <w:hideMark/>
          </w:tcPr>
          <w:p w:rsidR="00F95DFB" w:rsidRPr="00F95DFB" w:rsidRDefault="00F95DFB" w:rsidP="00F95DFB">
            <w:pPr>
              <w:spacing w:after="0" w:line="240" w:lineRule="auto"/>
              <w:jc w:val="center"/>
              <w:rPr>
                <w:rFonts w:ascii="Calibri" w:eastAsia="Times New Roman" w:hAnsi="Calibri" w:cs="Times New Roman"/>
                <w:b/>
                <w:bCs/>
                <w:color w:val="000000"/>
                <w:lang w:eastAsia="es-MX"/>
              </w:rPr>
            </w:pPr>
            <w:r w:rsidRPr="00F95DFB">
              <w:rPr>
                <w:rFonts w:ascii="Calibri" w:eastAsia="Times New Roman" w:hAnsi="Calibri" w:cs="Times New Roman"/>
                <w:b/>
                <w:bCs/>
                <w:color w:val="000000"/>
                <w:lang w:eastAsia="es-MX"/>
              </w:rPr>
              <w:t>627,373.39</w:t>
            </w:r>
          </w:p>
        </w:tc>
        <w:tc>
          <w:tcPr>
            <w:tcW w:w="2388" w:type="dxa"/>
            <w:tcBorders>
              <w:top w:val="single" w:sz="4" w:space="0" w:color="auto"/>
              <w:left w:val="nil"/>
              <w:bottom w:val="single" w:sz="4" w:space="0" w:color="auto"/>
              <w:right w:val="single" w:sz="4" w:space="0" w:color="auto"/>
            </w:tcBorders>
            <w:shd w:val="clear" w:color="000000" w:fill="FCD5B4"/>
            <w:noWrap/>
            <w:vAlign w:val="bottom"/>
            <w:hideMark/>
          </w:tcPr>
          <w:p w:rsidR="00F95DFB" w:rsidRPr="00F95DFB" w:rsidRDefault="00F95DFB" w:rsidP="00F95DFB">
            <w:pPr>
              <w:spacing w:after="0" w:line="240" w:lineRule="auto"/>
              <w:jc w:val="center"/>
              <w:rPr>
                <w:rFonts w:ascii="Calibri" w:eastAsia="Times New Roman" w:hAnsi="Calibri" w:cs="Times New Roman"/>
                <w:color w:val="000000"/>
                <w:lang w:eastAsia="es-MX"/>
              </w:rPr>
            </w:pPr>
            <w:proofErr w:type="spellStart"/>
            <w:r w:rsidRPr="00F95DFB">
              <w:rPr>
                <w:rFonts w:ascii="Calibri" w:eastAsia="Times New Roman" w:hAnsi="Calibri" w:cs="Times New Roman"/>
                <w:color w:val="000000"/>
                <w:lang w:eastAsia="es-MX"/>
              </w:rPr>
              <w:t>Berries</w:t>
            </w:r>
            <w:proofErr w:type="spellEnd"/>
          </w:p>
        </w:tc>
        <w:tc>
          <w:tcPr>
            <w:tcW w:w="1668" w:type="dxa"/>
            <w:tcBorders>
              <w:top w:val="single" w:sz="4" w:space="0" w:color="auto"/>
              <w:left w:val="nil"/>
              <w:bottom w:val="single" w:sz="4" w:space="0" w:color="auto"/>
              <w:right w:val="single" w:sz="8" w:space="0" w:color="auto"/>
            </w:tcBorders>
            <w:shd w:val="clear" w:color="000000" w:fill="FCD5B4"/>
            <w:noWrap/>
            <w:vAlign w:val="bottom"/>
            <w:hideMark/>
          </w:tcPr>
          <w:p w:rsidR="00F95DFB" w:rsidRPr="00F95DFB" w:rsidRDefault="00F95DFB" w:rsidP="00F95DFB">
            <w:pPr>
              <w:spacing w:after="0" w:line="240" w:lineRule="auto"/>
              <w:jc w:val="center"/>
              <w:rPr>
                <w:rFonts w:ascii="Calibri" w:eastAsia="Times New Roman" w:hAnsi="Calibri" w:cs="Times New Roman"/>
                <w:b/>
                <w:bCs/>
                <w:color w:val="000000"/>
                <w:lang w:eastAsia="es-MX"/>
              </w:rPr>
            </w:pPr>
            <w:r w:rsidRPr="00F95DFB">
              <w:rPr>
                <w:rFonts w:ascii="Calibri" w:eastAsia="Times New Roman" w:hAnsi="Calibri" w:cs="Times New Roman"/>
                <w:b/>
                <w:bCs/>
                <w:color w:val="000000"/>
                <w:lang w:eastAsia="es-MX"/>
              </w:rPr>
              <w:t>2.246</w:t>
            </w:r>
          </w:p>
        </w:tc>
      </w:tr>
      <w:tr w:rsidR="00F95DFB" w:rsidRPr="00F95DFB" w:rsidTr="00F95DFB">
        <w:trPr>
          <w:trHeight w:val="300"/>
        </w:trPr>
        <w:tc>
          <w:tcPr>
            <w:tcW w:w="1208" w:type="dxa"/>
            <w:tcBorders>
              <w:top w:val="nil"/>
              <w:left w:val="single" w:sz="8" w:space="0" w:color="auto"/>
              <w:bottom w:val="nil"/>
              <w:right w:val="nil"/>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2011</w:t>
            </w:r>
          </w:p>
        </w:tc>
        <w:tc>
          <w:tcPr>
            <w:tcW w:w="1208" w:type="dxa"/>
            <w:tcBorders>
              <w:top w:val="nil"/>
              <w:left w:val="single" w:sz="4" w:space="0" w:color="auto"/>
              <w:bottom w:val="single" w:sz="4" w:space="0" w:color="auto"/>
              <w:right w:val="single" w:sz="4" w:space="0" w:color="auto"/>
            </w:tcBorders>
            <w:shd w:val="clear" w:color="000000" w:fill="FCD5B4"/>
            <w:noWrap/>
            <w:vAlign w:val="bottom"/>
            <w:hideMark/>
          </w:tcPr>
          <w:p w:rsidR="00F95DFB" w:rsidRPr="00F95DFB" w:rsidRDefault="00F95DFB" w:rsidP="00F95DFB">
            <w:pPr>
              <w:spacing w:after="0" w:line="240" w:lineRule="auto"/>
              <w:rPr>
                <w:rFonts w:ascii="Arial" w:eastAsia="Times New Roman" w:hAnsi="Arial" w:cs="Arial"/>
                <w:b/>
                <w:bCs/>
                <w:sz w:val="16"/>
                <w:szCs w:val="16"/>
                <w:lang w:eastAsia="es-MX"/>
              </w:rPr>
            </w:pPr>
            <w:r w:rsidRPr="00F95DFB">
              <w:rPr>
                <w:rFonts w:ascii="Arial" w:eastAsia="Times New Roman" w:hAnsi="Arial" w:cs="Arial"/>
                <w:b/>
                <w:bCs/>
                <w:sz w:val="16"/>
                <w:szCs w:val="16"/>
                <w:lang w:eastAsia="es-MX"/>
              </w:rPr>
              <w:t>312.009</w:t>
            </w:r>
          </w:p>
        </w:tc>
        <w:tc>
          <w:tcPr>
            <w:tcW w:w="2408" w:type="dxa"/>
            <w:tcBorders>
              <w:top w:val="nil"/>
              <w:left w:val="nil"/>
              <w:bottom w:val="single" w:sz="4" w:space="0" w:color="auto"/>
              <w:right w:val="single" w:sz="4" w:space="0" w:color="auto"/>
            </w:tcBorders>
            <w:shd w:val="clear" w:color="000000" w:fill="FCD5B4"/>
            <w:noWrap/>
            <w:vAlign w:val="bottom"/>
            <w:hideMark/>
          </w:tcPr>
          <w:p w:rsidR="00F95DFB" w:rsidRPr="00F95DFB" w:rsidRDefault="00F95DFB" w:rsidP="00F95DFB">
            <w:pPr>
              <w:spacing w:after="0" w:line="240" w:lineRule="auto"/>
              <w:jc w:val="center"/>
              <w:rPr>
                <w:rFonts w:ascii="Calibri" w:eastAsia="Times New Roman" w:hAnsi="Calibri" w:cs="Times New Roman"/>
                <w:b/>
                <w:bCs/>
                <w:color w:val="000000"/>
                <w:lang w:eastAsia="es-MX"/>
              </w:rPr>
            </w:pPr>
            <w:r w:rsidRPr="00F95DFB">
              <w:rPr>
                <w:rFonts w:ascii="Calibri" w:eastAsia="Times New Roman" w:hAnsi="Calibri" w:cs="Times New Roman"/>
                <w:b/>
                <w:bCs/>
                <w:color w:val="000000"/>
                <w:lang w:eastAsia="es-MX"/>
              </w:rPr>
              <w:t>1,272,378.92</w:t>
            </w:r>
          </w:p>
        </w:tc>
        <w:tc>
          <w:tcPr>
            <w:tcW w:w="2388" w:type="dxa"/>
            <w:tcBorders>
              <w:top w:val="nil"/>
              <w:left w:val="nil"/>
              <w:bottom w:val="single" w:sz="4" w:space="0" w:color="auto"/>
              <w:right w:val="single" w:sz="4" w:space="0" w:color="auto"/>
            </w:tcBorders>
            <w:shd w:val="clear" w:color="000000" w:fill="FCD5B4"/>
            <w:noWrap/>
            <w:vAlign w:val="bottom"/>
            <w:hideMark/>
          </w:tcPr>
          <w:p w:rsidR="00F95DFB" w:rsidRPr="00F95DFB" w:rsidRDefault="00F95DFB" w:rsidP="00F95DFB">
            <w:pPr>
              <w:spacing w:after="0" w:line="240" w:lineRule="auto"/>
              <w:jc w:val="center"/>
              <w:rPr>
                <w:rFonts w:ascii="Calibri" w:eastAsia="Times New Roman" w:hAnsi="Calibri" w:cs="Times New Roman"/>
                <w:color w:val="000000"/>
                <w:lang w:eastAsia="es-MX"/>
              </w:rPr>
            </w:pPr>
            <w:proofErr w:type="spellStart"/>
            <w:r w:rsidRPr="00F95DFB">
              <w:rPr>
                <w:rFonts w:ascii="Calibri" w:eastAsia="Times New Roman" w:hAnsi="Calibri" w:cs="Times New Roman"/>
                <w:color w:val="000000"/>
                <w:lang w:eastAsia="es-MX"/>
              </w:rPr>
              <w:t>Berries</w:t>
            </w:r>
            <w:proofErr w:type="spellEnd"/>
          </w:p>
        </w:tc>
        <w:tc>
          <w:tcPr>
            <w:tcW w:w="1668" w:type="dxa"/>
            <w:tcBorders>
              <w:top w:val="nil"/>
              <w:left w:val="nil"/>
              <w:bottom w:val="single" w:sz="4" w:space="0" w:color="auto"/>
              <w:right w:val="single" w:sz="8" w:space="0" w:color="auto"/>
            </w:tcBorders>
            <w:shd w:val="clear" w:color="000000" w:fill="FCD5B4"/>
            <w:noWrap/>
            <w:vAlign w:val="bottom"/>
            <w:hideMark/>
          </w:tcPr>
          <w:p w:rsidR="00F95DFB" w:rsidRPr="00F95DFB" w:rsidRDefault="00F95DFB" w:rsidP="00F95DFB">
            <w:pPr>
              <w:spacing w:after="0" w:line="240" w:lineRule="auto"/>
              <w:jc w:val="center"/>
              <w:rPr>
                <w:rFonts w:ascii="Calibri" w:eastAsia="Times New Roman" w:hAnsi="Calibri" w:cs="Times New Roman"/>
                <w:b/>
                <w:bCs/>
                <w:color w:val="000000"/>
                <w:lang w:eastAsia="es-MX"/>
              </w:rPr>
            </w:pPr>
            <w:r w:rsidRPr="00F95DFB">
              <w:rPr>
                <w:rFonts w:ascii="Calibri" w:eastAsia="Times New Roman" w:hAnsi="Calibri" w:cs="Times New Roman"/>
                <w:b/>
                <w:bCs/>
                <w:color w:val="000000"/>
                <w:lang w:eastAsia="es-MX"/>
              </w:rPr>
              <w:t>4.078</w:t>
            </w:r>
          </w:p>
        </w:tc>
      </w:tr>
      <w:tr w:rsidR="00F95DFB" w:rsidRPr="00F95DFB" w:rsidTr="00F95DFB">
        <w:trPr>
          <w:trHeight w:val="300"/>
        </w:trPr>
        <w:tc>
          <w:tcPr>
            <w:tcW w:w="1208" w:type="dxa"/>
            <w:tcBorders>
              <w:top w:val="nil"/>
              <w:left w:val="single" w:sz="8" w:space="0" w:color="auto"/>
              <w:bottom w:val="nil"/>
              <w:right w:val="nil"/>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w:t>
            </w:r>
          </w:p>
        </w:tc>
        <w:tc>
          <w:tcPr>
            <w:tcW w:w="1208" w:type="dxa"/>
            <w:tcBorders>
              <w:top w:val="nil"/>
              <w:left w:val="single" w:sz="4" w:space="0" w:color="auto"/>
              <w:bottom w:val="single" w:sz="4" w:space="0" w:color="auto"/>
              <w:right w:val="single" w:sz="4" w:space="0" w:color="auto"/>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Millones</w:t>
            </w:r>
          </w:p>
        </w:tc>
        <w:tc>
          <w:tcPr>
            <w:tcW w:w="2408" w:type="dxa"/>
            <w:tcBorders>
              <w:top w:val="nil"/>
              <w:left w:val="nil"/>
              <w:bottom w:val="single" w:sz="4" w:space="0" w:color="auto"/>
              <w:right w:val="single" w:sz="4" w:space="0" w:color="auto"/>
            </w:tcBorders>
            <w:shd w:val="clear" w:color="000000" w:fill="D8E4BC"/>
            <w:noWrap/>
            <w:vAlign w:val="bottom"/>
            <w:hideMark/>
          </w:tcPr>
          <w:p w:rsidR="00F95DFB" w:rsidRPr="00F95DFB" w:rsidRDefault="00F95DFB" w:rsidP="00F95DFB">
            <w:pPr>
              <w:spacing w:after="0" w:line="240" w:lineRule="auto"/>
              <w:jc w:val="center"/>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Toneladas</w:t>
            </w:r>
          </w:p>
        </w:tc>
        <w:tc>
          <w:tcPr>
            <w:tcW w:w="2388" w:type="dxa"/>
            <w:tcBorders>
              <w:top w:val="nil"/>
              <w:left w:val="nil"/>
              <w:bottom w:val="single" w:sz="4" w:space="0" w:color="auto"/>
              <w:right w:val="single" w:sz="4" w:space="0" w:color="auto"/>
            </w:tcBorders>
            <w:shd w:val="clear" w:color="000000" w:fill="D8E4BC"/>
            <w:noWrap/>
            <w:vAlign w:val="bottom"/>
            <w:hideMark/>
          </w:tcPr>
          <w:p w:rsidR="00F95DFB" w:rsidRPr="00F95DFB" w:rsidRDefault="00F95DFB" w:rsidP="00F95DFB">
            <w:pPr>
              <w:spacing w:after="0" w:line="240" w:lineRule="auto"/>
              <w:jc w:val="center"/>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w:t>
            </w:r>
          </w:p>
        </w:tc>
        <w:tc>
          <w:tcPr>
            <w:tcW w:w="1668" w:type="dxa"/>
            <w:tcBorders>
              <w:top w:val="nil"/>
              <w:left w:val="nil"/>
              <w:bottom w:val="single" w:sz="4" w:space="0" w:color="auto"/>
              <w:right w:val="single" w:sz="8" w:space="0" w:color="auto"/>
            </w:tcBorders>
            <w:shd w:val="clear" w:color="000000" w:fill="D8E4BC"/>
            <w:noWrap/>
            <w:vAlign w:val="bottom"/>
            <w:hideMark/>
          </w:tcPr>
          <w:p w:rsidR="00F95DFB" w:rsidRPr="00F95DFB" w:rsidRDefault="00F95DFB" w:rsidP="00F95DFB">
            <w:pPr>
              <w:spacing w:after="0" w:line="240" w:lineRule="auto"/>
              <w:jc w:val="center"/>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Kilogramos</w:t>
            </w:r>
          </w:p>
        </w:tc>
      </w:tr>
      <w:tr w:rsidR="00F95DFB" w:rsidRPr="00F95DFB" w:rsidTr="00F95DFB">
        <w:trPr>
          <w:trHeight w:val="300"/>
        </w:trPr>
        <w:tc>
          <w:tcPr>
            <w:tcW w:w="1208" w:type="dxa"/>
            <w:tcBorders>
              <w:top w:val="nil"/>
              <w:left w:val="single" w:sz="8" w:space="0" w:color="auto"/>
              <w:bottom w:val="nil"/>
              <w:right w:val="nil"/>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xml:space="preserve">Variación: </w:t>
            </w:r>
          </w:p>
        </w:tc>
        <w:tc>
          <w:tcPr>
            <w:tcW w:w="1208" w:type="dxa"/>
            <w:tcBorders>
              <w:top w:val="nil"/>
              <w:left w:val="single" w:sz="4" w:space="0" w:color="auto"/>
              <w:bottom w:val="single" w:sz="4" w:space="0" w:color="auto"/>
              <w:right w:val="single" w:sz="4" w:space="0" w:color="auto"/>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b/>
                <w:bCs/>
                <w:color w:val="FF0000"/>
                <w:lang w:eastAsia="es-MX"/>
              </w:rPr>
            </w:pPr>
            <w:r w:rsidRPr="00F95DFB">
              <w:rPr>
                <w:rFonts w:ascii="Calibri" w:eastAsia="Times New Roman" w:hAnsi="Calibri" w:cs="Times New Roman"/>
                <w:b/>
                <w:bCs/>
                <w:color w:val="FF0000"/>
                <w:lang w:eastAsia="es-MX"/>
              </w:rPr>
              <w:t>10.48%</w:t>
            </w:r>
          </w:p>
        </w:tc>
        <w:tc>
          <w:tcPr>
            <w:tcW w:w="2408" w:type="dxa"/>
            <w:tcBorders>
              <w:top w:val="nil"/>
              <w:left w:val="nil"/>
              <w:bottom w:val="single" w:sz="4" w:space="0" w:color="auto"/>
              <w:right w:val="single" w:sz="4" w:space="0" w:color="auto"/>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w:t>
            </w:r>
          </w:p>
        </w:tc>
        <w:tc>
          <w:tcPr>
            <w:tcW w:w="2388" w:type="dxa"/>
            <w:tcBorders>
              <w:top w:val="nil"/>
              <w:left w:val="nil"/>
              <w:bottom w:val="single" w:sz="4" w:space="0" w:color="auto"/>
              <w:right w:val="single" w:sz="4" w:space="0" w:color="auto"/>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w:t>
            </w:r>
          </w:p>
        </w:tc>
        <w:tc>
          <w:tcPr>
            <w:tcW w:w="1668" w:type="dxa"/>
            <w:tcBorders>
              <w:top w:val="nil"/>
              <w:left w:val="nil"/>
              <w:bottom w:val="single" w:sz="4" w:space="0" w:color="auto"/>
              <w:right w:val="single" w:sz="8" w:space="0" w:color="auto"/>
            </w:tcBorders>
            <w:shd w:val="clear" w:color="000000" w:fill="D8E4BC"/>
            <w:noWrap/>
            <w:vAlign w:val="bottom"/>
            <w:hideMark/>
          </w:tcPr>
          <w:p w:rsidR="00F95DFB" w:rsidRPr="00F95DFB" w:rsidRDefault="00F95DFB" w:rsidP="00F95DFB">
            <w:pPr>
              <w:spacing w:after="0" w:line="240" w:lineRule="auto"/>
              <w:jc w:val="center"/>
              <w:rPr>
                <w:rFonts w:ascii="Calibri" w:eastAsia="Times New Roman" w:hAnsi="Calibri" w:cs="Times New Roman"/>
                <w:b/>
                <w:bCs/>
                <w:color w:val="FF0000"/>
                <w:lang w:eastAsia="es-MX"/>
              </w:rPr>
            </w:pPr>
            <w:r w:rsidRPr="00F95DFB">
              <w:rPr>
                <w:rFonts w:ascii="Calibri" w:eastAsia="Times New Roman" w:hAnsi="Calibri" w:cs="Times New Roman"/>
                <w:b/>
                <w:bCs/>
                <w:color w:val="FF0000"/>
                <w:lang w:eastAsia="es-MX"/>
              </w:rPr>
              <w:t>44.92%</w:t>
            </w:r>
          </w:p>
        </w:tc>
      </w:tr>
      <w:tr w:rsidR="00F95DFB" w:rsidRPr="00F95DFB" w:rsidTr="0075128B">
        <w:trPr>
          <w:trHeight w:val="300"/>
        </w:trPr>
        <w:tc>
          <w:tcPr>
            <w:tcW w:w="1208" w:type="dxa"/>
            <w:tcBorders>
              <w:top w:val="nil"/>
              <w:left w:val="single" w:sz="8" w:space="0" w:color="auto"/>
              <w:bottom w:val="single" w:sz="4" w:space="0" w:color="auto"/>
              <w:right w:val="nil"/>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w:t>
            </w:r>
          </w:p>
        </w:tc>
        <w:tc>
          <w:tcPr>
            <w:tcW w:w="1208" w:type="dxa"/>
            <w:tcBorders>
              <w:top w:val="nil"/>
              <w:left w:val="nil"/>
              <w:bottom w:val="single" w:sz="4" w:space="0" w:color="auto"/>
              <w:right w:val="nil"/>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w:t>
            </w:r>
          </w:p>
        </w:tc>
        <w:tc>
          <w:tcPr>
            <w:tcW w:w="2408" w:type="dxa"/>
            <w:tcBorders>
              <w:top w:val="nil"/>
              <w:left w:val="nil"/>
              <w:bottom w:val="single" w:sz="4" w:space="0" w:color="auto"/>
              <w:right w:val="nil"/>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w:t>
            </w:r>
          </w:p>
        </w:tc>
        <w:tc>
          <w:tcPr>
            <w:tcW w:w="2388" w:type="dxa"/>
            <w:tcBorders>
              <w:top w:val="nil"/>
              <w:left w:val="nil"/>
              <w:bottom w:val="single" w:sz="4" w:space="0" w:color="auto"/>
              <w:right w:val="nil"/>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w:t>
            </w:r>
          </w:p>
        </w:tc>
        <w:tc>
          <w:tcPr>
            <w:tcW w:w="1668" w:type="dxa"/>
            <w:tcBorders>
              <w:top w:val="nil"/>
              <w:left w:val="nil"/>
              <w:bottom w:val="single" w:sz="4" w:space="0" w:color="auto"/>
              <w:right w:val="single" w:sz="8" w:space="0" w:color="auto"/>
            </w:tcBorders>
            <w:shd w:val="clear" w:color="000000" w:fill="D8E4BC"/>
            <w:noWrap/>
            <w:vAlign w:val="bottom"/>
            <w:hideMark/>
          </w:tcPr>
          <w:p w:rsidR="00F95DFB" w:rsidRPr="00F95DFB" w:rsidRDefault="00F95DFB" w:rsidP="00F95DFB">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w:t>
            </w:r>
          </w:p>
        </w:tc>
      </w:tr>
      <w:tr w:rsidR="0075128B" w:rsidRPr="00F95DFB" w:rsidTr="0075128B">
        <w:trPr>
          <w:trHeight w:val="315"/>
        </w:trPr>
        <w:tc>
          <w:tcPr>
            <w:tcW w:w="8880" w:type="dxa"/>
            <w:gridSpan w:val="5"/>
            <w:tcBorders>
              <w:top w:val="single" w:sz="4" w:space="0" w:color="auto"/>
              <w:bottom w:val="nil"/>
            </w:tcBorders>
            <w:shd w:val="clear" w:color="auto" w:fill="auto"/>
            <w:noWrap/>
            <w:vAlign w:val="bottom"/>
            <w:hideMark/>
          </w:tcPr>
          <w:p w:rsidR="0075128B" w:rsidRPr="00F95DFB" w:rsidRDefault="0075128B" w:rsidP="00545275">
            <w:pPr>
              <w:spacing w:after="0" w:line="240" w:lineRule="auto"/>
              <w:rPr>
                <w:rFonts w:ascii="Calibri" w:eastAsia="Times New Roman" w:hAnsi="Calibri" w:cs="Times New Roman"/>
                <w:color w:val="000000"/>
                <w:lang w:eastAsia="es-MX"/>
              </w:rPr>
            </w:pPr>
            <w:r w:rsidRPr="00F95DFB">
              <w:rPr>
                <w:rFonts w:ascii="Calibri" w:eastAsia="Times New Roman" w:hAnsi="Calibri" w:cs="Times New Roman"/>
                <w:color w:val="000000"/>
                <w:lang w:eastAsia="es-MX"/>
              </w:rPr>
              <w:t xml:space="preserve">Fuente:  Elaboración propia con datos de </w:t>
            </w:r>
            <w:proofErr w:type="spellStart"/>
            <w:r w:rsidRPr="00F95DFB">
              <w:rPr>
                <w:rFonts w:ascii="Calibri" w:eastAsia="Times New Roman" w:hAnsi="Calibri" w:cs="Times New Roman"/>
                <w:color w:val="000000"/>
                <w:lang w:eastAsia="es-MX"/>
              </w:rPr>
              <w:t>United</w:t>
            </w:r>
            <w:proofErr w:type="spellEnd"/>
            <w:r w:rsidRPr="00F95DFB">
              <w:rPr>
                <w:rFonts w:ascii="Calibri" w:eastAsia="Times New Roman" w:hAnsi="Calibri" w:cs="Times New Roman"/>
                <w:color w:val="000000"/>
                <w:lang w:eastAsia="es-MX"/>
              </w:rPr>
              <w:t xml:space="preserve"> </w:t>
            </w:r>
            <w:proofErr w:type="spellStart"/>
            <w:r w:rsidRPr="00F95DFB">
              <w:rPr>
                <w:rFonts w:ascii="Calibri" w:eastAsia="Times New Roman" w:hAnsi="Calibri" w:cs="Times New Roman"/>
                <w:color w:val="000000"/>
                <w:lang w:eastAsia="es-MX"/>
              </w:rPr>
              <w:t>States</w:t>
            </w:r>
            <w:proofErr w:type="spellEnd"/>
            <w:r w:rsidRPr="00F95DFB">
              <w:rPr>
                <w:rFonts w:ascii="Calibri" w:eastAsia="Times New Roman" w:hAnsi="Calibri" w:cs="Times New Roman"/>
                <w:color w:val="000000"/>
                <w:lang w:eastAsia="es-MX"/>
              </w:rPr>
              <w:t xml:space="preserve"> </w:t>
            </w:r>
            <w:proofErr w:type="spellStart"/>
            <w:r w:rsidRPr="00F95DFB">
              <w:rPr>
                <w:rFonts w:ascii="Calibri" w:eastAsia="Times New Roman" w:hAnsi="Calibri" w:cs="Times New Roman"/>
                <w:color w:val="000000"/>
                <w:lang w:eastAsia="es-MX"/>
              </w:rPr>
              <w:t>Department</w:t>
            </w:r>
            <w:proofErr w:type="spellEnd"/>
            <w:r w:rsidRPr="00F95DFB">
              <w:rPr>
                <w:rFonts w:ascii="Calibri" w:eastAsia="Times New Roman" w:hAnsi="Calibri" w:cs="Times New Roman"/>
                <w:color w:val="000000"/>
                <w:lang w:eastAsia="es-MX"/>
              </w:rPr>
              <w:t xml:space="preserve"> of </w:t>
            </w:r>
            <w:proofErr w:type="spellStart"/>
            <w:r w:rsidRPr="00F95DFB">
              <w:rPr>
                <w:rFonts w:ascii="Calibri" w:eastAsia="Times New Roman" w:hAnsi="Calibri" w:cs="Times New Roman"/>
                <w:color w:val="000000"/>
                <w:lang w:eastAsia="es-MX"/>
              </w:rPr>
              <w:t>Agriculture</w:t>
            </w:r>
            <w:proofErr w:type="spellEnd"/>
            <w:r w:rsidRPr="00F95DFB">
              <w:rPr>
                <w:rFonts w:ascii="Calibri" w:eastAsia="Times New Roman" w:hAnsi="Calibri" w:cs="Times New Roman"/>
                <w:color w:val="000000"/>
                <w:lang w:eastAsia="es-MX"/>
              </w:rPr>
              <w:t xml:space="preserve"> USDA</w:t>
            </w:r>
          </w:p>
        </w:tc>
      </w:tr>
      <w:tr w:rsidR="0075128B" w:rsidRPr="005A6A47" w:rsidTr="0075128B">
        <w:trPr>
          <w:gridAfter w:val="1"/>
          <w:wAfter w:w="1668" w:type="dxa"/>
          <w:trHeight w:val="300"/>
        </w:trPr>
        <w:tc>
          <w:tcPr>
            <w:tcW w:w="7212" w:type="dxa"/>
            <w:gridSpan w:val="4"/>
            <w:tcBorders>
              <w:top w:val="nil"/>
              <w:right w:val="nil"/>
            </w:tcBorders>
            <w:shd w:val="clear" w:color="auto" w:fill="auto"/>
            <w:noWrap/>
            <w:vAlign w:val="bottom"/>
            <w:hideMark/>
          </w:tcPr>
          <w:p w:rsidR="0075128B" w:rsidRPr="00F95DFB" w:rsidRDefault="0075128B" w:rsidP="00545275">
            <w:pPr>
              <w:spacing w:after="0" w:line="240" w:lineRule="auto"/>
              <w:rPr>
                <w:rFonts w:ascii="Calibri" w:eastAsia="Times New Roman" w:hAnsi="Calibri" w:cs="Times New Roman"/>
                <w:color w:val="000000"/>
                <w:lang w:val="en-US" w:eastAsia="es-MX"/>
              </w:rPr>
            </w:pPr>
            <w:r w:rsidRPr="00F95DFB">
              <w:rPr>
                <w:rFonts w:ascii="Calibri" w:eastAsia="Times New Roman" w:hAnsi="Calibri" w:cs="Times New Roman"/>
                <w:color w:val="000000"/>
                <w:lang w:val="en-US" w:eastAsia="es-MX"/>
              </w:rPr>
              <w:t>Economic Research Service: Data products/ food availability</w:t>
            </w:r>
          </w:p>
        </w:tc>
      </w:tr>
    </w:tbl>
    <w:p w:rsidR="00F95DFB" w:rsidRDefault="00F95DFB" w:rsidP="008307B5">
      <w:pPr>
        <w:jc w:val="both"/>
      </w:pPr>
      <w:r>
        <w:lastRenderedPageBreak/>
        <w:t xml:space="preserve">Esta tabla nos indica el cambio en el tamaño de la población </w:t>
      </w:r>
      <w:r w:rsidR="0015516D">
        <w:t xml:space="preserve">(10.48%) </w:t>
      </w:r>
      <w:r>
        <w:t xml:space="preserve">en un periodo de </w:t>
      </w:r>
      <w:r w:rsidR="0015516D">
        <w:t xml:space="preserve">12 años. Esto presiona a la demanda de frutillas, pero no explica el cambio per cápita que ellas han tenido. El cambio en el consumo per cápita </w:t>
      </w:r>
      <w:r w:rsidR="000369C1">
        <w:t xml:space="preserve">(44.92%) </w:t>
      </w:r>
      <w:r w:rsidR="0015516D">
        <w:t>se explica por todos los elementos considerados en este apartado: Productos ofrecidos a lo largo de todo el año, combinación de productos entre sí, aumento en las importaciones (ver tabla más adelante), acciones de mercadotecnia, inducción al consumo y garantía de calidad en el producto, todo lo anterior a precios razonables.</w:t>
      </w:r>
      <w:r>
        <w:t xml:space="preserve"> </w:t>
      </w:r>
    </w:p>
    <w:p w:rsidR="001B105A" w:rsidRDefault="001B105A" w:rsidP="008307B5">
      <w:pPr>
        <w:jc w:val="both"/>
      </w:pPr>
      <w:r>
        <w:t>Por otro lado, al fortalecer las inversiones y los rendimientos por hectárea en México, paulatinamente han ido decreciendo la</w:t>
      </w:r>
      <w:r w:rsidR="0095626A">
        <w:t>s</w:t>
      </w:r>
      <w:r>
        <w:t xml:space="preserve"> influencia</w:t>
      </w:r>
      <w:r w:rsidR="0095626A">
        <w:t>s</w:t>
      </w:r>
      <w:r>
        <w:t xml:space="preserve"> de otros países en el mercado americano, como Chile y Nueva Zelanda, que simplemente por razones de distancia y vida útil de anaquel, no son </w:t>
      </w:r>
      <w:r w:rsidR="0095626A">
        <w:t>tan competitivos como</w:t>
      </w:r>
      <w:r>
        <w:t xml:space="preserve"> México.</w:t>
      </w:r>
    </w:p>
    <w:p w:rsidR="00930E90" w:rsidRDefault="00AB743C" w:rsidP="008307B5">
      <w:pPr>
        <w:jc w:val="both"/>
      </w:pPr>
      <w:r>
        <w:t>Para el consumidor americano el tener cualquiera de estos productos en el anaquel de ventas</w:t>
      </w:r>
      <w:r w:rsidR="0095626A">
        <w:t xml:space="preserve"> y durante los doce meses del año, lo hace reconocer </w:t>
      </w:r>
      <w:r>
        <w:t>que ya cubrieron con todas las normas de producción o de importación en su caso</w:t>
      </w:r>
      <w:r w:rsidR="0095626A">
        <w:t>, cubriendo todos los requisitos de sanidad, lo que favorece el mantener el consumo</w:t>
      </w:r>
      <w:r>
        <w:t>.</w:t>
      </w:r>
      <w:r w:rsidR="00583AAB">
        <w:t xml:space="preserve"> </w:t>
      </w:r>
    </w:p>
    <w:p w:rsidR="00EA466E" w:rsidRDefault="00C92C03" w:rsidP="008307B5">
      <w:pPr>
        <w:jc w:val="both"/>
      </w:pPr>
      <w:r>
        <w:t>Existe un conjunto de otras variables, como las n</w:t>
      </w:r>
      <w:r w:rsidR="00AB743C">
        <w:t>ormas relativas a la calidad (tamaño, sabor, textura</w:t>
      </w:r>
      <w:proofErr w:type="gramStart"/>
      <w:r w:rsidR="00AB743C">
        <w:t>..)</w:t>
      </w:r>
      <w:proofErr w:type="gramEnd"/>
      <w:r w:rsidR="00AB743C">
        <w:t xml:space="preserve"> a la inocuidad (el no uso de pesticidas</w:t>
      </w:r>
      <w:r w:rsidR="00877BE5">
        <w:t xml:space="preserve">, insecticidas, herbicidas, fertilizantes señalados como </w:t>
      </w:r>
      <w:r w:rsidR="00AB743C">
        <w:t>dañinos</w:t>
      </w:r>
      <w:r w:rsidR="00877BE5">
        <w:t xml:space="preserve"> a la salud humana</w:t>
      </w:r>
      <w:r>
        <w:t>)</w:t>
      </w:r>
      <w:r w:rsidR="00877BE5">
        <w:t>, a la vida útil de anaquel, a la tra</w:t>
      </w:r>
      <w:r w:rsidR="005A6A47">
        <w:t>zabilidad</w:t>
      </w:r>
      <w:r w:rsidR="00802B0E">
        <w:t xml:space="preserve"> (en las páginas de los comercializadores hay una apartado para que el consumidor pueda saber de dónde y en qué fecha fueron producidas y embarcadas las frutillas)</w:t>
      </w:r>
      <w:r w:rsidR="00877BE5">
        <w:t xml:space="preserve">, al </w:t>
      </w:r>
      <w:r>
        <w:t xml:space="preserve">uso del </w:t>
      </w:r>
      <w:r w:rsidR="00877BE5">
        <w:t xml:space="preserve">empaque apropiado. En este trabajo no se abundará en </w:t>
      </w:r>
      <w:r w:rsidR="00802B0E">
        <w:t xml:space="preserve">el estudio de </w:t>
      </w:r>
      <w:r w:rsidR="00877BE5">
        <w:t xml:space="preserve">estas variables porque se supone que si no se cumple con ellas, </w:t>
      </w:r>
      <w:r>
        <w:t xml:space="preserve">como condiciones mínimas, </w:t>
      </w:r>
      <w:r w:rsidR="00877BE5">
        <w:t xml:space="preserve">simplemente </w:t>
      </w:r>
      <w:r>
        <w:t xml:space="preserve">los comercializadores </w:t>
      </w:r>
      <w:r w:rsidR="00877BE5">
        <w:t xml:space="preserve">no entran en el mercado de competencia. </w:t>
      </w:r>
      <w:r w:rsidR="00AB743C">
        <w:t xml:space="preserve"> </w:t>
      </w:r>
      <w:r w:rsidR="00EA466E">
        <w:t xml:space="preserve">   </w:t>
      </w:r>
    </w:p>
    <w:p w:rsidR="0010171F" w:rsidRDefault="0010171F" w:rsidP="008307B5">
      <w:pPr>
        <w:jc w:val="both"/>
        <w:rPr>
          <w:color w:val="FF0000"/>
        </w:rPr>
      </w:pPr>
      <w:r>
        <w:t xml:space="preserve">Existen varios estudios que explican el crecimiento y éxito que han tenido las cadenas detallistas en Europa y Latinoamérica. Esos </w:t>
      </w:r>
      <w:r w:rsidR="00C92C03">
        <w:t xml:space="preserve">estudios </w:t>
      </w:r>
      <w:r>
        <w:t xml:space="preserve">están orientados hacia los mercados emergentes, países subdesarrollados. Sin embargo algunos de esos elementos se pueden extrapolar al mercado americano y nos dan razón del dinamismo de estas cadenas comerciales. El urbanismo en el sentido </w:t>
      </w:r>
      <w:r w:rsidRPr="000C4BBC">
        <w:t>de concentrar el destino de los movimientos de migración, el crecimiento de las ciudades que implican las grandes distancias entre casa y centro de trabajo,  la cada vez mayor importancia que tiene el que la mujer de casa trabaje y por lo tanto dedique menos tiempo a la búsqueda de productos en mercados “tradicionales” ahora lo hacen en tiendas de conveniencia,</w:t>
      </w:r>
      <w:r w:rsidR="00172333" w:rsidRPr="000C4BBC">
        <w:t xml:space="preserve"> el tener mayor ingreso por familia permite tener más poder adquisitivo y comprar productos</w:t>
      </w:r>
      <w:r w:rsidR="00947CD8">
        <w:t xml:space="preserve"> “fuera de temporada”. (</w:t>
      </w:r>
      <w:proofErr w:type="spellStart"/>
      <w:r w:rsidR="00947CD8">
        <w:t>Dries</w:t>
      </w:r>
      <w:proofErr w:type="spellEnd"/>
      <w:r w:rsidR="00947CD8">
        <w:t xml:space="preserve"> </w:t>
      </w:r>
      <w:r w:rsidR="00172333" w:rsidRPr="00947CD8">
        <w:rPr>
          <w:i/>
        </w:rPr>
        <w:t xml:space="preserve">et al. </w:t>
      </w:r>
      <w:r w:rsidR="00172333" w:rsidRPr="000C4BBC">
        <w:t xml:space="preserve"> 2004)</w:t>
      </w:r>
      <w:r w:rsidRPr="000C4BBC">
        <w:t xml:space="preserve">   </w:t>
      </w:r>
    </w:p>
    <w:p w:rsidR="00D273CC" w:rsidRPr="008822C0" w:rsidRDefault="008E73F2" w:rsidP="008307B5">
      <w:pPr>
        <w:jc w:val="both"/>
      </w:pPr>
      <w:r w:rsidRPr="00D2478E">
        <w:t>Resumiendo, el crecimiento en el mercado</w:t>
      </w:r>
      <w:r w:rsidR="00D273CC" w:rsidRPr="00D2478E">
        <w:t xml:space="preserve"> es explicable por el</w:t>
      </w:r>
      <w:r w:rsidRPr="00D2478E">
        <w:t xml:space="preserve"> aumento en número de puntos de venta, aumento en el consumo per cápita del subsector, acciones de mercadotecnia, manejo de marca, tendencia hacia consumir productos frescos más saludables, calidad del producto demostrada en la vida útil de anaquel, </w:t>
      </w:r>
      <w:r w:rsidR="00D273CC" w:rsidRPr="00D2478E">
        <w:t>entregas a tiempo, garantía de sanidad. Todas estas acciones fueron resultado del aumento en el poder de compra de las grandes cadenas de autoservicio.</w:t>
      </w:r>
      <w:r w:rsidR="00083981" w:rsidRPr="00D2478E">
        <w:t xml:space="preserve"> Una estimación del valor de este mercado en el año de 2011, como subsector frutillas de productos frescos</w:t>
      </w:r>
      <w:r w:rsidR="00D273CC" w:rsidRPr="00D2478E">
        <w:t xml:space="preserve"> </w:t>
      </w:r>
      <w:r w:rsidR="00083981" w:rsidRPr="00D2478E">
        <w:t>es de 5. 3 B</w:t>
      </w:r>
      <w:r w:rsidR="002A30B8">
        <w:t xml:space="preserve">illones de USA dólares, (Cook, </w:t>
      </w:r>
      <w:r w:rsidR="00083981" w:rsidRPr="00D2478E">
        <w:t>2011).</w:t>
      </w:r>
      <w:r w:rsidR="00083981">
        <w:t xml:space="preserve"> </w:t>
      </w:r>
    </w:p>
    <w:p w:rsidR="00B13CBF" w:rsidRDefault="00D273CC" w:rsidP="008307B5">
      <w:pPr>
        <w:jc w:val="both"/>
      </w:pPr>
      <w:r w:rsidRPr="008822C0">
        <w:lastRenderedPageBreak/>
        <w:t>¿Cuáles fueron los recursos estratégicos que permitieron lo anterior? En primer lugar una posición financiera muy sana en todas las cadenas de autoservicio. Esto permitió el crecimiento en el número de puntos de venta. El aumento en los activos fijos, incluyendo los centros de distribución y equipo de transporte. El contar con el recurso humano necesario para organizar y dividir el trabajo, principalmente de logística y distribución, en algún momento este recurso humano tuvo que demostrar dominio del español</w:t>
      </w:r>
      <w:r w:rsidR="000C4BBC" w:rsidRPr="008822C0">
        <w:t xml:space="preserve"> –amén de las competencias gerenciales</w:t>
      </w:r>
      <w:r w:rsidRPr="008822C0">
        <w:t xml:space="preserve">, por todas las actividades </w:t>
      </w:r>
      <w:r w:rsidR="000C4BBC" w:rsidRPr="008822C0">
        <w:t xml:space="preserve">implicadas </w:t>
      </w:r>
      <w:r w:rsidRPr="008822C0">
        <w:t xml:space="preserve">en México y LA. Los recursos organizacionales, principalmente los </w:t>
      </w:r>
      <w:r w:rsidR="003A3AFB" w:rsidRPr="008822C0">
        <w:t>s</w:t>
      </w:r>
      <w:r w:rsidRPr="008822C0">
        <w:t xml:space="preserve">istemas de información (Wal-Mart es famoso por sus innovadores y eficientes sistemas de información)  </w:t>
      </w:r>
      <w:r w:rsidR="003A3AFB" w:rsidRPr="008822C0">
        <w:t>que permitieron tomar mejores decisiones, en volumen, rentabilidad, manejo de los precios, y todas las competencias comerciales (</w:t>
      </w:r>
      <w:r w:rsidR="001751C9">
        <w:t>C</w:t>
      </w:r>
      <w:r w:rsidR="003A3AFB" w:rsidRPr="008822C0">
        <w:t xml:space="preserve">ore </w:t>
      </w:r>
      <w:proofErr w:type="spellStart"/>
      <w:r w:rsidR="001751C9">
        <w:t>C</w:t>
      </w:r>
      <w:r w:rsidR="003A3AFB" w:rsidRPr="008822C0">
        <w:t>ompetences</w:t>
      </w:r>
      <w:proofErr w:type="spellEnd"/>
      <w:r w:rsidR="003A3AFB" w:rsidRPr="008822C0">
        <w:t xml:space="preserve">) que han hecho de estas cadenas, organizaciones exitosas.  </w:t>
      </w:r>
    </w:p>
    <w:p w:rsidR="00CA79BA" w:rsidRPr="008822C0" w:rsidRDefault="00CA79BA" w:rsidP="008307B5">
      <w:pPr>
        <w:jc w:val="both"/>
      </w:pPr>
    </w:p>
    <w:p w:rsidR="006F3C3D" w:rsidRDefault="00BC0997" w:rsidP="008307B5">
      <w:pPr>
        <w:jc w:val="both"/>
        <w:rPr>
          <w:color w:val="FF0000"/>
        </w:rPr>
      </w:pPr>
      <w:bookmarkStart w:id="17" w:name="_Toc401062845"/>
      <w:r w:rsidRPr="006F3C3D">
        <w:rPr>
          <w:rStyle w:val="Ttulo3Car"/>
        </w:rPr>
        <w:t>Sobre los productores.</w:t>
      </w:r>
      <w:bookmarkEnd w:id="17"/>
      <w:r w:rsidR="009E573E">
        <w:rPr>
          <w:color w:val="FF0000"/>
        </w:rPr>
        <w:t xml:space="preserve"> </w:t>
      </w:r>
    </w:p>
    <w:p w:rsidR="00812C26" w:rsidRDefault="00F1621A" w:rsidP="00F1621A">
      <w:pPr>
        <w:jc w:val="both"/>
      </w:pPr>
      <w:r w:rsidRPr="0083367F">
        <w:t xml:space="preserve">Cambios en las condiciones de la situación rural </w:t>
      </w:r>
      <w:r>
        <w:t xml:space="preserve">en México. </w:t>
      </w:r>
    </w:p>
    <w:p w:rsidR="00F114A3" w:rsidRDefault="00F1621A" w:rsidP="00F1621A">
      <w:pPr>
        <w:jc w:val="both"/>
      </w:pPr>
      <w:r>
        <w:t>Hace 20 años</w:t>
      </w:r>
      <w:r w:rsidR="00B77F7C">
        <w:t>,</w:t>
      </w:r>
      <w:r>
        <w:t xml:space="preserve"> antes de</w:t>
      </w:r>
      <w:r w:rsidR="003B5EA5">
        <w:t>l</w:t>
      </w:r>
      <w:r>
        <w:t xml:space="preserve"> </w:t>
      </w:r>
      <w:r w:rsidR="003B5EA5">
        <w:t>Tratado de Libre Comercio de Norte América, (</w:t>
      </w:r>
      <w:r w:rsidR="00500459">
        <w:t>TLCAN</w:t>
      </w:r>
      <w:r>
        <w:t xml:space="preserve">) la condición rural en la región de estudio era de pobreza sin horizonte de cambio. Se repetían una y otra vez los mismos cultivos tradicionales de maíz, caña de azúcar, cereales, hortalizas, algunos frutos, sujeto a las condiciones climáticas para su rendimiento y en varios casos (maíz, frijol, caña) sujetos a precio fijo, no regido por </w:t>
      </w:r>
      <w:r w:rsidR="006F788D">
        <w:t xml:space="preserve">el dinamismo de </w:t>
      </w:r>
      <w:r>
        <w:t>la oferta y la demanda sino por el gobierno</w:t>
      </w:r>
      <w:r w:rsidR="006F788D">
        <w:t>.</w:t>
      </w:r>
      <w:r>
        <w:t xml:space="preserve"> El mercado era principalmente interno y de autoconsumo,</w:t>
      </w:r>
      <w:r w:rsidR="00570360">
        <w:t xml:space="preserve"> se trataba de un mercado cerrado. De hecho el país vivía una economía cerrada. </w:t>
      </w:r>
    </w:p>
    <w:p w:rsidR="00F1621A" w:rsidRDefault="00570360" w:rsidP="00F1621A">
      <w:pPr>
        <w:jc w:val="both"/>
      </w:pPr>
      <w:r>
        <w:t>H</w:t>
      </w:r>
      <w:r w:rsidR="00F1621A">
        <w:t xml:space="preserve">abía poca gente interesada en invertir fuertemente en </w:t>
      </w:r>
      <w:r w:rsidR="00F1621A" w:rsidRPr="0083367F">
        <w:t>el campo y en cuestiones de adopción de nuevas tecnologías no había centros de investigación y de divulgación</w:t>
      </w:r>
      <w:r w:rsidR="0083367F" w:rsidRPr="0083367F">
        <w:t>,</w:t>
      </w:r>
      <w:r w:rsidR="00F1621A" w:rsidRPr="0083367F">
        <w:t xml:space="preserve"> (Guillén</w:t>
      </w:r>
      <w:r w:rsidR="002A30B8">
        <w:t>,</w:t>
      </w:r>
      <w:r w:rsidR="00F1621A" w:rsidRPr="0083367F">
        <w:t xml:space="preserve"> 2007)</w:t>
      </w:r>
      <w:r w:rsidR="0083367F" w:rsidRPr="0083367F">
        <w:t>.</w:t>
      </w:r>
      <w:r w:rsidR="00F1621A" w:rsidRPr="0083367F">
        <w:t xml:space="preserve"> En este escenario ¿qué posibilidad tenía el empresario agrícola de</w:t>
      </w:r>
      <w:r w:rsidR="00F1621A">
        <w:t xml:space="preserve"> modificar su rentabilidad, con los excedentes invertir en tecnología, modificar sus procesos, acudir a mercados más amplios y diversificar sus productos y con todo lo anterior mejorar su capacidad competitiva? </w:t>
      </w:r>
      <w:r w:rsidR="00802B0E">
        <w:t xml:space="preserve">La posibilidad era prácticamente nula. Con la apertura de la economía mexicana a partir del </w:t>
      </w:r>
      <w:r w:rsidR="006F788D">
        <w:t xml:space="preserve">TLCAN </w:t>
      </w:r>
      <w:r w:rsidR="00802B0E">
        <w:t>esta situación ha cambiado estructuralmente.</w:t>
      </w:r>
    </w:p>
    <w:p w:rsidR="00F1621A" w:rsidRDefault="00172333" w:rsidP="00F1621A">
      <w:pPr>
        <w:jc w:val="both"/>
      </w:pPr>
      <w:r>
        <w:t xml:space="preserve">Desde la perspectiva de la economía aplicada en la agricultura coexisten varias teorías que intentan explicar el intercambio de los productos agrícolas entre las naciones. </w:t>
      </w:r>
      <w:r w:rsidR="00ED3A33">
        <w:t xml:space="preserve">¿Por qué se comercia y cuáles son las ganancias del comercio entre naciones? Aunque el propósito de este trabajo </w:t>
      </w:r>
      <w:r>
        <w:t xml:space="preserve"> </w:t>
      </w:r>
      <w:r w:rsidR="00ED3A33">
        <w:t xml:space="preserve">no es el de buscar razones </w:t>
      </w:r>
      <w:r w:rsidR="00B76D99">
        <w:t xml:space="preserve">desde la lógica </w:t>
      </w:r>
      <w:r w:rsidR="00ED3A33">
        <w:t>económica no se quiere dejar de citar este artículo puesto que hace referencia muy explícita a las nuevas teorías del desarrollo, la identificación de los elementos que dinamizan la economía</w:t>
      </w:r>
      <w:r w:rsidR="00F1621A">
        <w:t xml:space="preserve"> </w:t>
      </w:r>
      <w:r w:rsidR="00ED3A33">
        <w:t>y que estos están ligadas muy estrechamente al análisis estructural de las industrias (</w:t>
      </w:r>
      <w:proofErr w:type="spellStart"/>
      <w:r w:rsidR="00ED3A33">
        <w:t>Porter</w:t>
      </w:r>
      <w:proofErr w:type="spellEnd"/>
      <w:r w:rsidR="00ED3A33">
        <w:t>) y con ello a la competitividad. Las teorías de las ventajas comparativas, clásica y neoclásica, a veces ya no explican con suficiencia o no en todos los casos el comer</w:t>
      </w:r>
      <w:r w:rsidR="00B76D99">
        <w:t xml:space="preserve">cio entre naciones y en su nueva explicación, teorías del desarrollo como las expuestas por </w:t>
      </w:r>
      <w:proofErr w:type="spellStart"/>
      <w:r w:rsidR="00B76D99">
        <w:t>Helpman</w:t>
      </w:r>
      <w:proofErr w:type="spellEnd"/>
      <w:r w:rsidR="00B76D99">
        <w:t xml:space="preserve"> y </w:t>
      </w:r>
      <w:proofErr w:type="spellStart"/>
      <w:r w:rsidR="00B76D99">
        <w:t>Krugman</w:t>
      </w:r>
      <w:proofErr w:type="spellEnd"/>
      <w:r w:rsidR="00B76D99">
        <w:t xml:space="preserve"> en donde se habla de competencia imperfecta, las aportaciones del conocimiento a las fuerzas del </w:t>
      </w:r>
      <w:r w:rsidR="00B76D99">
        <w:lastRenderedPageBreak/>
        <w:t xml:space="preserve">mercado, diferenciación, economías de escala e innovación y las teorías del equilibrio (teoría de juego). Todos estos elementos intervienen en la competitividad. </w:t>
      </w:r>
      <w:r w:rsidR="00E859CD">
        <w:t>El estudio del desarrollo, economía y competitividad</w:t>
      </w:r>
      <w:r w:rsidR="007C430A">
        <w:t xml:space="preserve"> en donde se incorporen las aportaciones de la tecnología, tanto a nivel teórico </w:t>
      </w:r>
      <w:r w:rsidR="007C430A" w:rsidRPr="00B77F7C">
        <w:t>como empírico,</w:t>
      </w:r>
      <w:r w:rsidR="00E859CD" w:rsidRPr="00B77F7C">
        <w:t xml:space="preserve"> es uno que puede dejarse para trabajos posteriores</w:t>
      </w:r>
      <w:r w:rsidR="007C430A" w:rsidRPr="00B77F7C">
        <w:t>, como lo dicen en las conclusiones los autores del artículo</w:t>
      </w:r>
      <w:r w:rsidR="00E859CD" w:rsidRPr="00B77F7C">
        <w:t>.</w:t>
      </w:r>
      <w:r w:rsidR="00ED3A33" w:rsidRPr="00B77F7C">
        <w:t xml:space="preserve">  </w:t>
      </w:r>
      <w:r w:rsidRPr="00B77F7C">
        <w:t>(</w:t>
      </w:r>
      <w:r w:rsidR="006F788D" w:rsidRPr="00B77F7C">
        <w:t>Van</w:t>
      </w:r>
      <w:r w:rsidR="002A30B8">
        <w:t xml:space="preserve"> </w:t>
      </w:r>
      <w:proofErr w:type="spellStart"/>
      <w:r w:rsidR="002A30B8">
        <w:t>Berkum</w:t>
      </w:r>
      <w:proofErr w:type="spellEnd"/>
      <w:r w:rsidR="002A30B8">
        <w:t xml:space="preserve">, </w:t>
      </w:r>
      <w:r w:rsidRPr="00B77F7C">
        <w:t xml:space="preserve">2004) </w:t>
      </w:r>
    </w:p>
    <w:p w:rsidR="00157D1D" w:rsidRDefault="00157D1D" w:rsidP="00F1621A">
      <w:pPr>
        <w:jc w:val="both"/>
      </w:pPr>
      <w:r>
        <w:t xml:space="preserve">Imaginemos por un momento la cantidad de agricultores que participan en esta actividad en cada uno de los municipios estudiados. Son personas con niveles diferenciados de competencias. Unos tienen educación superior, otros no. Unos son dueños de las tierras, otros las arriendan. Unos conocen a fondo solo un monocultivo: el maíz, otros conocen varios cultivos. Unos no tienen conocimientos tecnológicos (más allá del uso del tractor) otros saben de sistemas de riego, sistemas de higiene, sistemas de información, acceso a recursos financieros, y como algo común a todos, una </w:t>
      </w:r>
      <w:r w:rsidR="00947CD8">
        <w:t>disposición ante el riesgo muy</w:t>
      </w:r>
      <w:r>
        <w:t xml:space="preserve"> diferenciada.</w:t>
      </w:r>
    </w:p>
    <w:p w:rsidR="00157D1D" w:rsidRDefault="00157D1D" w:rsidP="00F1621A">
      <w:pPr>
        <w:jc w:val="both"/>
      </w:pPr>
      <w:r>
        <w:t xml:space="preserve">¿Qué les hizo tomar la decisión de cambiar el cultivo, del maíz a las frutillas? Esto implicaba abandonar el área de confort. Dejar de sembrar en hectáreas el tradicional maíz por algo desconocido para ellos: frutillas, que no se consumen en México (solo las fresas que sí se conocían) </w:t>
      </w:r>
      <w:r w:rsidR="00424348">
        <w:t>que requiere de tecnología (uso de invernaderos) procesos nuevos de producción, aseguramiento de la calidad, desconocimiento en el sistema de fijación de precios, trabajar más semanas en el año, entregar el producto a un “señor” que decía conocer al consumidor final, pero del cuál, ellos, los productores no tenían idea clara de quienes eran y cómo compraban.</w:t>
      </w:r>
    </w:p>
    <w:p w:rsidR="00424348" w:rsidRDefault="00424348" w:rsidP="00F1621A">
      <w:pPr>
        <w:jc w:val="both"/>
      </w:pPr>
      <w:r>
        <w:t>La principal motivación fue el cambiar el horizonte de la rentabilidad. Para la misma cantidad de trabajo (tal vez un poco más) se tendría mejor rendimiento financiero. Y algo muy importante, durante más semanas a lo largo de todo el año. Es decir podrían tener más dinero y a lo largo de todo el año. Claro, para ello debían de cumplir ciertas condiciones (</w:t>
      </w:r>
      <w:r w:rsidR="00947CD8">
        <w:t>aquí</w:t>
      </w:r>
      <w:r>
        <w:t xml:space="preserve"> entra la gobernanza) el riesgo que aceptaban era el ser capaces de cumplir con ellas o no. </w:t>
      </w:r>
    </w:p>
    <w:p w:rsidR="00424348" w:rsidRDefault="00424348" w:rsidP="00F1621A">
      <w:pPr>
        <w:jc w:val="both"/>
      </w:pPr>
      <w:r>
        <w:t>Otro factor importante, era que la contraparte, el que ponía las condiciones, estaba presente</w:t>
      </w:r>
      <w:r w:rsidR="003905F1">
        <w:t xml:space="preserve"> </w:t>
      </w:r>
      <w:r>
        <w:t>y   comprometido con ellos. Les ofrecía el pr</w:t>
      </w:r>
      <w:r w:rsidR="003905F1">
        <w:t>éstamo inicial requerido, les establecía las órdenes de compra y les enseñaba a cumplir con las condiciones. Ofrecía una confianza básica inicial. El comprador cumplió con sus promesas. El agricultor cumplió al asumir el riesgo.</w:t>
      </w:r>
    </w:p>
    <w:p w:rsidR="00035895" w:rsidRDefault="00035895" w:rsidP="00F1621A">
      <w:pPr>
        <w:jc w:val="both"/>
      </w:pPr>
      <w:r>
        <w:t xml:space="preserve">El resultado fue el que hemos constatado en los datos: Una enorme cantidad de hectáreas se destinaron (cambiaron la vocación inicial) al cultivo de los nuevos productos y mercados. Se convirtió en caso de éxito. </w:t>
      </w:r>
    </w:p>
    <w:p w:rsidR="00E50723" w:rsidRDefault="000369C1" w:rsidP="00F1621A">
      <w:pPr>
        <w:jc w:val="both"/>
      </w:pPr>
      <w:r>
        <w:t>Lo que nos dice la tabla 4.2 es</w:t>
      </w:r>
      <w:r w:rsidR="00E50723">
        <w:t xml:space="preserve"> que en el año de 1999, las importaciones representaban el 8.4% de lo que se producía domésticamente. En 2011 el porcentaje cambió a 16.3%. Este cambio significa el abastecimiento de 148,304 toneladas adicionales de producto. </w:t>
      </w:r>
      <w:r w:rsidR="00932DC7">
        <w:t xml:space="preserve"> Asumiendo, sin conceder, que México fuera el productor de estas adicionales, y si</w:t>
      </w:r>
      <w:r w:rsidR="00E50723">
        <w:t xml:space="preserve"> se estima en 19.96 ton/ha de producción en promedio de todas las frutillas en ese año, producción nacional en México, el total de hectáreas nuevas es de 7,430 Ha.  </w:t>
      </w:r>
    </w:p>
    <w:p w:rsidR="00932DC7" w:rsidRDefault="00932DC7" w:rsidP="00F1621A">
      <w:pPr>
        <w:jc w:val="both"/>
      </w:pPr>
      <w:r>
        <w:lastRenderedPageBreak/>
        <w:t xml:space="preserve">Con estos números tenemos una mejor idea de lo que significa la cantidad de productores, no solo en Jalisco, sino en todo el territorio mexicano, que decidieron cambiar de cultivos tradicionales a estos nuevos productos. </w:t>
      </w:r>
    </w:p>
    <w:p w:rsidR="00E52A88" w:rsidRDefault="00E52A88" w:rsidP="00F1621A">
      <w:pPr>
        <w:jc w:val="both"/>
        <w:rPr>
          <w:color w:val="FF0000"/>
        </w:rPr>
      </w:pPr>
      <w:r>
        <w:t xml:space="preserve">Elementos nuevos en la gestión de estos cultivos fueron la adopción de normas, procesos, garantías. </w:t>
      </w:r>
    </w:p>
    <w:p w:rsidR="0069712C" w:rsidRPr="008E73F2" w:rsidRDefault="0069712C" w:rsidP="0069712C">
      <w:pPr>
        <w:jc w:val="both"/>
        <w:rPr>
          <w:color w:val="FF0000"/>
        </w:rPr>
      </w:pPr>
      <w:r w:rsidRPr="00930E90">
        <w:t>Es importante recordar que el T</w:t>
      </w:r>
      <w:r w:rsidR="003B5EA5">
        <w:t>LCAN</w:t>
      </w:r>
      <w:r w:rsidRPr="00930E90">
        <w:t xml:space="preserve"> creó el marco propicio para la aceptación de estas normas. De ahí se derivó la creación de SENASICA que como dependencia de la SAGARPA en México es una oficina cuya misión es asegurar la inocuidad de los productos agrícolas de exportación e importación. La FDA por parte del gobierno de USA es quién regula y supervisa estas actividades. Entre ambas instituciones se acordó el seguir de manera obligatoria lo que se llama “</w:t>
      </w:r>
      <w:proofErr w:type="spellStart"/>
      <w:r w:rsidRPr="00930E90">
        <w:t>Good</w:t>
      </w:r>
      <w:proofErr w:type="spellEnd"/>
      <w:r w:rsidRPr="00930E90">
        <w:t xml:space="preserve"> </w:t>
      </w:r>
      <w:proofErr w:type="spellStart"/>
      <w:r w:rsidRPr="00930E90">
        <w:t>agricultural</w:t>
      </w:r>
      <w:proofErr w:type="spellEnd"/>
      <w:r w:rsidRPr="00930E90">
        <w:t xml:space="preserve"> </w:t>
      </w:r>
      <w:proofErr w:type="spellStart"/>
      <w:r w:rsidRPr="00930E90">
        <w:t>practices</w:t>
      </w:r>
      <w:proofErr w:type="spellEnd"/>
      <w:r w:rsidRPr="00930E90">
        <w:t>, (</w:t>
      </w:r>
      <w:proofErr w:type="spellStart"/>
      <w:r w:rsidRPr="00930E90">
        <w:t>GAP’s</w:t>
      </w:r>
      <w:proofErr w:type="spellEnd"/>
      <w:r w:rsidRPr="00930E90">
        <w:t>) buenas prácticas agrícolas así como “</w:t>
      </w:r>
      <w:proofErr w:type="spellStart"/>
      <w:r w:rsidRPr="00930E90">
        <w:t>Good</w:t>
      </w:r>
      <w:proofErr w:type="spellEnd"/>
      <w:r w:rsidRPr="00930E90">
        <w:t xml:space="preserve"> </w:t>
      </w:r>
      <w:proofErr w:type="spellStart"/>
      <w:r w:rsidRPr="00930E90">
        <w:t>manufactuing</w:t>
      </w:r>
      <w:proofErr w:type="spellEnd"/>
      <w:r w:rsidRPr="00930E90">
        <w:t xml:space="preserve"> </w:t>
      </w:r>
      <w:proofErr w:type="spellStart"/>
      <w:r w:rsidRPr="00930E90">
        <w:t>practices</w:t>
      </w:r>
      <w:proofErr w:type="spellEnd"/>
      <w:r w:rsidRPr="00930E90">
        <w:t xml:space="preserve"> (</w:t>
      </w:r>
      <w:proofErr w:type="spellStart"/>
      <w:r w:rsidRPr="00930E90">
        <w:t>GMP’s</w:t>
      </w:r>
      <w:proofErr w:type="spellEnd"/>
      <w:r w:rsidRPr="00930E90">
        <w:t>) buenas prácticas de manufactura, especialmente en el empacado y etiquetado de los productos. (</w:t>
      </w:r>
      <w:proofErr w:type="spellStart"/>
      <w:r w:rsidRPr="00930E90">
        <w:t>Zahniser</w:t>
      </w:r>
      <w:proofErr w:type="spellEnd"/>
      <w:r w:rsidRPr="00930E90">
        <w:t xml:space="preserve">, 2009, p29 </w:t>
      </w:r>
      <w:proofErr w:type="spellStart"/>
      <w:r w:rsidRPr="00930E90">
        <w:t>ss</w:t>
      </w:r>
      <w:proofErr w:type="spellEnd"/>
      <w:r w:rsidRPr="00930E90">
        <w:t>)</w:t>
      </w:r>
      <w:r>
        <w:t>.</w:t>
      </w:r>
      <w:r w:rsidRPr="00930E90">
        <w:t xml:space="preserve"> De manera adicional la </w:t>
      </w:r>
      <w:proofErr w:type="spellStart"/>
      <w:r w:rsidRPr="00930E90">
        <w:t>United</w:t>
      </w:r>
      <w:proofErr w:type="spellEnd"/>
      <w:r w:rsidRPr="00930E90">
        <w:t xml:space="preserve"> </w:t>
      </w:r>
      <w:proofErr w:type="spellStart"/>
      <w:r w:rsidRPr="00930E90">
        <w:t>Fresh</w:t>
      </w:r>
      <w:proofErr w:type="spellEnd"/>
      <w:r w:rsidRPr="00930E90">
        <w:t xml:space="preserve"> Produce </w:t>
      </w:r>
      <w:proofErr w:type="spellStart"/>
      <w:r w:rsidRPr="00930E90">
        <w:t>Association</w:t>
      </w:r>
      <w:proofErr w:type="spellEnd"/>
      <w:r w:rsidRPr="00930E90">
        <w:t xml:space="preserve"> (UFPA) adoptó una serie de principios obligatorios, que comprometen la supervisión de parte del gobierno Americano, para garantizar la inocuidad de los alimentos frescos, tanto los producidos en USA como los de importación. </w:t>
      </w:r>
    </w:p>
    <w:p w:rsidR="0069712C" w:rsidRDefault="0069712C" w:rsidP="0069712C">
      <w:pPr>
        <w:jc w:val="both"/>
      </w:pPr>
      <w:r w:rsidRPr="00930E90">
        <w:t xml:space="preserve">Aun así, ocasionalmente se presentan casos de contaminación en alguna cadena productiva y suele suceder que la investigación que de ello se deriva es lenta y con soluciones tardías. Para estos casos, los países del Tratado decidieron crear la </w:t>
      </w:r>
      <w:proofErr w:type="spellStart"/>
      <w:r w:rsidRPr="00930E90">
        <w:t>Fruit</w:t>
      </w:r>
      <w:proofErr w:type="spellEnd"/>
      <w:r w:rsidRPr="00930E90">
        <w:t xml:space="preserve"> and Vegetable Dispute </w:t>
      </w:r>
      <w:proofErr w:type="spellStart"/>
      <w:r w:rsidRPr="00930E90">
        <w:t>Resolution</w:t>
      </w:r>
      <w:proofErr w:type="spellEnd"/>
      <w:r w:rsidRPr="00930E90">
        <w:t xml:space="preserve"> </w:t>
      </w:r>
      <w:proofErr w:type="spellStart"/>
      <w:r w:rsidRPr="00930E90">
        <w:t>Corporation</w:t>
      </w:r>
      <w:proofErr w:type="spellEnd"/>
      <w:r w:rsidRPr="00930E90">
        <w:t xml:space="preserve"> (DRC), organización sin fines de lucro, cuya misión es proveer de normas y reglas homogenizadas que permitan resolver disputas en forma efectiva tanto en tiempo como en costo. (</w:t>
      </w:r>
      <w:proofErr w:type="spellStart"/>
      <w:proofErr w:type="gramStart"/>
      <w:r w:rsidRPr="00930E90">
        <w:t>i</w:t>
      </w:r>
      <w:r w:rsidR="00E52A88">
        <w:t>dem</w:t>
      </w:r>
      <w:proofErr w:type="spellEnd"/>
      <w:proofErr w:type="gramEnd"/>
      <w:r w:rsidRPr="00930E90">
        <w:t xml:space="preserve">, p30) </w:t>
      </w:r>
    </w:p>
    <w:p w:rsidR="000369C1" w:rsidRPr="0075128B" w:rsidRDefault="000369C1" w:rsidP="0069712C">
      <w:pPr>
        <w:jc w:val="both"/>
        <w:rPr>
          <w:b/>
        </w:rPr>
      </w:pPr>
      <w:r w:rsidRPr="0075128B">
        <w:rPr>
          <w:b/>
        </w:rPr>
        <w:t>Tabla 4.2 Proporción de las importaciones con respecto a la producción local en USA. Frutillas.</w:t>
      </w:r>
    </w:p>
    <w:tbl>
      <w:tblPr>
        <w:tblW w:w="7924" w:type="dxa"/>
        <w:jc w:val="center"/>
        <w:tblCellMar>
          <w:left w:w="70" w:type="dxa"/>
          <w:right w:w="70" w:type="dxa"/>
        </w:tblCellMar>
        <w:tblLook w:val="04A0" w:firstRow="1" w:lastRow="0" w:firstColumn="1" w:lastColumn="0" w:noHBand="0" w:noVBand="1"/>
      </w:tblPr>
      <w:tblGrid>
        <w:gridCol w:w="10"/>
        <w:gridCol w:w="1208"/>
        <w:gridCol w:w="1208"/>
        <w:gridCol w:w="1208"/>
        <w:gridCol w:w="1234"/>
        <w:gridCol w:w="1352"/>
        <w:gridCol w:w="36"/>
        <w:gridCol w:w="1632"/>
        <w:gridCol w:w="36"/>
      </w:tblGrid>
      <w:tr w:rsidR="000369C1" w:rsidRPr="000369C1" w:rsidTr="002A30B8">
        <w:trPr>
          <w:gridBefore w:val="1"/>
          <w:wBefore w:w="10" w:type="dxa"/>
          <w:trHeight w:val="300"/>
          <w:jc w:val="center"/>
        </w:trPr>
        <w:tc>
          <w:tcPr>
            <w:tcW w:w="7914" w:type="dxa"/>
            <w:gridSpan w:val="8"/>
            <w:tcBorders>
              <w:top w:val="single" w:sz="4" w:space="0" w:color="auto"/>
              <w:left w:val="single" w:sz="8" w:space="0" w:color="auto"/>
              <w:bottom w:val="nil"/>
              <w:right w:val="single" w:sz="8" w:space="0" w:color="000000"/>
            </w:tcBorders>
            <w:shd w:val="clear" w:color="000000" w:fill="EBF1DE"/>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Cambio en la aportación de las importaciones de frutillas al consumo en USA</w:t>
            </w:r>
          </w:p>
        </w:tc>
      </w:tr>
      <w:tr w:rsidR="000369C1" w:rsidRPr="000369C1" w:rsidTr="002A30B8">
        <w:trPr>
          <w:gridBefore w:val="1"/>
          <w:wBefore w:w="10" w:type="dxa"/>
          <w:trHeight w:val="315"/>
          <w:jc w:val="center"/>
        </w:trPr>
        <w:tc>
          <w:tcPr>
            <w:tcW w:w="3624" w:type="dxa"/>
            <w:gridSpan w:val="3"/>
            <w:tcBorders>
              <w:top w:val="nil"/>
              <w:left w:val="single" w:sz="8" w:space="0" w:color="auto"/>
              <w:bottom w:val="nil"/>
              <w:right w:val="nil"/>
            </w:tcBorders>
            <w:shd w:val="clear" w:color="000000" w:fill="EBF1DE"/>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Unidad: millones de libras.</w:t>
            </w:r>
          </w:p>
        </w:tc>
        <w:tc>
          <w:tcPr>
            <w:tcW w:w="1234" w:type="dxa"/>
            <w:tcBorders>
              <w:top w:val="nil"/>
              <w:left w:val="nil"/>
              <w:bottom w:val="nil"/>
              <w:right w:val="nil"/>
            </w:tcBorders>
            <w:shd w:val="clear" w:color="000000" w:fill="EBF1DE"/>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 </w:t>
            </w:r>
          </w:p>
        </w:tc>
        <w:tc>
          <w:tcPr>
            <w:tcW w:w="1388" w:type="dxa"/>
            <w:gridSpan w:val="2"/>
            <w:tcBorders>
              <w:top w:val="nil"/>
              <w:left w:val="nil"/>
              <w:bottom w:val="nil"/>
              <w:right w:val="nil"/>
            </w:tcBorders>
            <w:shd w:val="clear" w:color="000000" w:fill="EBF1DE"/>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 </w:t>
            </w:r>
          </w:p>
        </w:tc>
        <w:tc>
          <w:tcPr>
            <w:tcW w:w="1668" w:type="dxa"/>
            <w:gridSpan w:val="2"/>
            <w:tcBorders>
              <w:top w:val="nil"/>
              <w:left w:val="nil"/>
              <w:bottom w:val="nil"/>
              <w:right w:val="single" w:sz="8" w:space="0" w:color="auto"/>
            </w:tcBorders>
            <w:shd w:val="clear" w:color="000000" w:fill="EBF1DE"/>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 </w:t>
            </w:r>
          </w:p>
        </w:tc>
      </w:tr>
      <w:tr w:rsidR="000369C1" w:rsidRPr="000369C1" w:rsidTr="002A30B8">
        <w:trPr>
          <w:gridBefore w:val="1"/>
          <w:wBefore w:w="10" w:type="dxa"/>
          <w:trHeight w:val="600"/>
          <w:jc w:val="center"/>
        </w:trPr>
        <w:tc>
          <w:tcPr>
            <w:tcW w:w="1208" w:type="dxa"/>
            <w:tcBorders>
              <w:top w:val="nil"/>
              <w:left w:val="single" w:sz="8" w:space="0" w:color="auto"/>
              <w:bottom w:val="nil"/>
              <w:right w:val="nil"/>
            </w:tcBorders>
            <w:shd w:val="clear" w:color="000000" w:fill="EBF1DE"/>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Año</w:t>
            </w:r>
          </w:p>
        </w:tc>
        <w:tc>
          <w:tcPr>
            <w:tcW w:w="1208" w:type="dxa"/>
            <w:tcBorders>
              <w:top w:val="nil"/>
              <w:left w:val="nil"/>
              <w:bottom w:val="nil"/>
              <w:right w:val="nil"/>
            </w:tcBorders>
            <w:shd w:val="clear" w:color="000000" w:fill="EBF1DE"/>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 </w:t>
            </w:r>
          </w:p>
        </w:tc>
        <w:tc>
          <w:tcPr>
            <w:tcW w:w="1208" w:type="dxa"/>
            <w:tcBorders>
              <w:top w:val="nil"/>
              <w:left w:val="nil"/>
              <w:bottom w:val="nil"/>
              <w:right w:val="nil"/>
            </w:tcBorders>
            <w:shd w:val="clear" w:color="000000" w:fill="EBF1DE"/>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Producción en USA</w:t>
            </w:r>
          </w:p>
        </w:tc>
        <w:tc>
          <w:tcPr>
            <w:tcW w:w="1234" w:type="dxa"/>
            <w:tcBorders>
              <w:top w:val="nil"/>
              <w:left w:val="nil"/>
              <w:bottom w:val="nil"/>
              <w:right w:val="nil"/>
            </w:tcBorders>
            <w:shd w:val="clear" w:color="000000" w:fill="EBF1DE"/>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Importación</w:t>
            </w:r>
          </w:p>
        </w:tc>
        <w:tc>
          <w:tcPr>
            <w:tcW w:w="1388" w:type="dxa"/>
            <w:gridSpan w:val="2"/>
            <w:tcBorders>
              <w:top w:val="nil"/>
              <w:left w:val="nil"/>
              <w:bottom w:val="nil"/>
              <w:right w:val="nil"/>
            </w:tcBorders>
            <w:shd w:val="clear" w:color="000000" w:fill="EBF1DE"/>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proofErr w:type="spellStart"/>
            <w:r w:rsidRPr="000369C1">
              <w:rPr>
                <w:rFonts w:ascii="Calibri" w:eastAsia="Times New Roman" w:hAnsi="Calibri" w:cs="Times New Roman"/>
                <w:color w:val="000000"/>
                <w:lang w:eastAsia="es-MX"/>
              </w:rPr>
              <w:t>Pctje</w:t>
            </w:r>
            <w:proofErr w:type="spellEnd"/>
            <w:r w:rsidRPr="000369C1">
              <w:rPr>
                <w:rFonts w:ascii="Calibri" w:eastAsia="Times New Roman" w:hAnsi="Calibri" w:cs="Times New Roman"/>
                <w:color w:val="000000"/>
                <w:lang w:eastAsia="es-MX"/>
              </w:rPr>
              <w:t xml:space="preserve"> </w:t>
            </w:r>
            <w:proofErr w:type="spellStart"/>
            <w:r w:rsidRPr="000369C1">
              <w:rPr>
                <w:rFonts w:ascii="Calibri" w:eastAsia="Times New Roman" w:hAnsi="Calibri" w:cs="Times New Roman"/>
                <w:color w:val="000000"/>
                <w:lang w:eastAsia="es-MX"/>
              </w:rPr>
              <w:t>prodcc</w:t>
            </w:r>
            <w:proofErr w:type="spellEnd"/>
            <w:r w:rsidRPr="000369C1">
              <w:rPr>
                <w:rFonts w:ascii="Calibri" w:eastAsia="Times New Roman" w:hAnsi="Calibri" w:cs="Times New Roman"/>
                <w:color w:val="000000"/>
                <w:lang w:eastAsia="es-MX"/>
              </w:rPr>
              <w:t>.</w:t>
            </w:r>
          </w:p>
        </w:tc>
        <w:tc>
          <w:tcPr>
            <w:tcW w:w="1668" w:type="dxa"/>
            <w:gridSpan w:val="2"/>
            <w:tcBorders>
              <w:top w:val="nil"/>
              <w:left w:val="nil"/>
              <w:bottom w:val="nil"/>
              <w:right w:val="single" w:sz="8" w:space="0" w:color="auto"/>
            </w:tcBorders>
            <w:shd w:val="clear" w:color="000000" w:fill="EBF1DE"/>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Producto</w:t>
            </w:r>
          </w:p>
        </w:tc>
      </w:tr>
      <w:tr w:rsidR="000369C1" w:rsidRPr="000369C1" w:rsidTr="002A30B8">
        <w:trPr>
          <w:gridBefore w:val="1"/>
          <w:wBefore w:w="10" w:type="dxa"/>
          <w:trHeight w:val="300"/>
          <w:jc w:val="center"/>
        </w:trPr>
        <w:tc>
          <w:tcPr>
            <w:tcW w:w="1208" w:type="dxa"/>
            <w:tcBorders>
              <w:top w:val="nil"/>
              <w:left w:val="single" w:sz="8" w:space="0" w:color="auto"/>
              <w:bottom w:val="nil"/>
              <w:right w:val="nil"/>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1999</w:t>
            </w:r>
          </w:p>
        </w:tc>
        <w:tc>
          <w:tcPr>
            <w:tcW w:w="1208" w:type="dxa"/>
            <w:tcBorders>
              <w:top w:val="nil"/>
              <w:left w:val="nil"/>
              <w:bottom w:val="nil"/>
              <w:right w:val="nil"/>
            </w:tcBorders>
            <w:shd w:val="clear" w:color="000000" w:fill="D8E4BC"/>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 </w:t>
            </w:r>
          </w:p>
        </w:tc>
        <w:tc>
          <w:tcPr>
            <w:tcW w:w="1208" w:type="dxa"/>
            <w:tcBorders>
              <w:top w:val="single" w:sz="4" w:space="0" w:color="auto"/>
              <w:left w:val="single" w:sz="4" w:space="0" w:color="auto"/>
              <w:bottom w:val="nil"/>
              <w:right w:val="single" w:sz="4" w:space="0" w:color="auto"/>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77.820</w:t>
            </w:r>
          </w:p>
        </w:tc>
        <w:tc>
          <w:tcPr>
            <w:tcW w:w="1234" w:type="dxa"/>
            <w:tcBorders>
              <w:top w:val="single" w:sz="4" w:space="0" w:color="auto"/>
              <w:left w:val="nil"/>
              <w:bottom w:val="nil"/>
              <w:right w:val="single" w:sz="4" w:space="0" w:color="auto"/>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32.000</w:t>
            </w:r>
          </w:p>
        </w:tc>
        <w:tc>
          <w:tcPr>
            <w:tcW w:w="1388" w:type="dxa"/>
            <w:gridSpan w:val="2"/>
            <w:tcBorders>
              <w:top w:val="nil"/>
              <w:left w:val="nil"/>
              <w:bottom w:val="nil"/>
              <w:right w:val="nil"/>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41.1%</w:t>
            </w:r>
          </w:p>
        </w:tc>
        <w:tc>
          <w:tcPr>
            <w:tcW w:w="1668" w:type="dxa"/>
            <w:gridSpan w:val="2"/>
            <w:tcBorders>
              <w:top w:val="nil"/>
              <w:left w:val="nil"/>
              <w:bottom w:val="nil"/>
              <w:right w:val="single" w:sz="8" w:space="0" w:color="auto"/>
            </w:tcBorders>
            <w:shd w:val="clear" w:color="000000" w:fill="D8E4BC"/>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proofErr w:type="spellStart"/>
            <w:r w:rsidRPr="000369C1">
              <w:rPr>
                <w:rFonts w:ascii="Calibri" w:eastAsia="Times New Roman" w:hAnsi="Calibri" w:cs="Times New Roman"/>
                <w:color w:val="000000"/>
                <w:lang w:eastAsia="es-MX"/>
              </w:rPr>
              <w:t>blueberry</w:t>
            </w:r>
            <w:proofErr w:type="spellEnd"/>
            <w:r w:rsidRPr="000369C1">
              <w:rPr>
                <w:rFonts w:ascii="Calibri" w:eastAsia="Times New Roman" w:hAnsi="Calibri" w:cs="Times New Roman"/>
                <w:color w:val="000000"/>
                <w:lang w:eastAsia="es-MX"/>
              </w:rPr>
              <w:t xml:space="preserve"> </w:t>
            </w:r>
          </w:p>
        </w:tc>
      </w:tr>
      <w:tr w:rsidR="000369C1" w:rsidRPr="000369C1" w:rsidTr="002A30B8">
        <w:trPr>
          <w:gridBefore w:val="1"/>
          <w:wBefore w:w="10" w:type="dxa"/>
          <w:trHeight w:val="300"/>
          <w:jc w:val="center"/>
        </w:trPr>
        <w:tc>
          <w:tcPr>
            <w:tcW w:w="1208" w:type="dxa"/>
            <w:tcBorders>
              <w:top w:val="nil"/>
              <w:left w:val="single" w:sz="8" w:space="0" w:color="auto"/>
              <w:bottom w:val="nil"/>
              <w:right w:val="nil"/>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1999</w:t>
            </w:r>
          </w:p>
        </w:tc>
        <w:tc>
          <w:tcPr>
            <w:tcW w:w="1208" w:type="dxa"/>
            <w:tcBorders>
              <w:top w:val="nil"/>
              <w:left w:val="nil"/>
              <w:bottom w:val="nil"/>
              <w:right w:val="nil"/>
            </w:tcBorders>
            <w:shd w:val="clear" w:color="000000" w:fill="D8E4BC"/>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 </w:t>
            </w:r>
          </w:p>
        </w:tc>
        <w:tc>
          <w:tcPr>
            <w:tcW w:w="1208" w:type="dxa"/>
            <w:tcBorders>
              <w:top w:val="nil"/>
              <w:left w:val="single" w:sz="4" w:space="0" w:color="auto"/>
              <w:bottom w:val="nil"/>
              <w:right w:val="single" w:sz="4" w:space="0" w:color="auto"/>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24.470</w:t>
            </w:r>
          </w:p>
        </w:tc>
        <w:tc>
          <w:tcPr>
            <w:tcW w:w="1234" w:type="dxa"/>
            <w:tcBorders>
              <w:top w:val="nil"/>
              <w:left w:val="nil"/>
              <w:bottom w:val="nil"/>
              <w:right w:val="single" w:sz="4" w:space="0" w:color="auto"/>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5.021</w:t>
            </w:r>
          </w:p>
        </w:tc>
        <w:tc>
          <w:tcPr>
            <w:tcW w:w="1388" w:type="dxa"/>
            <w:gridSpan w:val="2"/>
            <w:tcBorders>
              <w:top w:val="nil"/>
              <w:left w:val="nil"/>
              <w:bottom w:val="nil"/>
              <w:right w:val="nil"/>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20.5%</w:t>
            </w:r>
          </w:p>
        </w:tc>
        <w:tc>
          <w:tcPr>
            <w:tcW w:w="1668" w:type="dxa"/>
            <w:gridSpan w:val="2"/>
            <w:tcBorders>
              <w:top w:val="nil"/>
              <w:left w:val="nil"/>
              <w:bottom w:val="nil"/>
              <w:right w:val="single" w:sz="8" w:space="0" w:color="auto"/>
            </w:tcBorders>
            <w:shd w:val="clear" w:color="000000" w:fill="D8E4BC"/>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proofErr w:type="spellStart"/>
            <w:r w:rsidRPr="000369C1">
              <w:rPr>
                <w:rFonts w:ascii="Calibri" w:eastAsia="Times New Roman" w:hAnsi="Calibri" w:cs="Times New Roman"/>
                <w:color w:val="000000"/>
                <w:lang w:eastAsia="es-MX"/>
              </w:rPr>
              <w:t>raspberry</w:t>
            </w:r>
            <w:proofErr w:type="spellEnd"/>
          </w:p>
        </w:tc>
      </w:tr>
      <w:tr w:rsidR="000369C1" w:rsidRPr="000369C1" w:rsidTr="002A30B8">
        <w:trPr>
          <w:gridBefore w:val="1"/>
          <w:wBefore w:w="10" w:type="dxa"/>
          <w:trHeight w:val="300"/>
          <w:jc w:val="center"/>
        </w:trPr>
        <w:tc>
          <w:tcPr>
            <w:tcW w:w="1208" w:type="dxa"/>
            <w:tcBorders>
              <w:top w:val="nil"/>
              <w:left w:val="single" w:sz="8" w:space="0" w:color="auto"/>
              <w:bottom w:val="nil"/>
              <w:right w:val="nil"/>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1999</w:t>
            </w:r>
          </w:p>
        </w:tc>
        <w:tc>
          <w:tcPr>
            <w:tcW w:w="1208" w:type="dxa"/>
            <w:tcBorders>
              <w:top w:val="nil"/>
              <w:left w:val="nil"/>
              <w:bottom w:val="nil"/>
              <w:right w:val="nil"/>
            </w:tcBorders>
            <w:shd w:val="clear" w:color="000000" w:fill="D8E4BC"/>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 </w:t>
            </w:r>
          </w:p>
        </w:tc>
        <w:tc>
          <w:tcPr>
            <w:tcW w:w="1208" w:type="dxa"/>
            <w:tcBorders>
              <w:top w:val="nil"/>
              <w:left w:val="single" w:sz="4" w:space="0" w:color="auto"/>
              <w:bottom w:val="nil"/>
              <w:right w:val="single" w:sz="4" w:space="0" w:color="auto"/>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1305.200</w:t>
            </w:r>
          </w:p>
        </w:tc>
        <w:tc>
          <w:tcPr>
            <w:tcW w:w="1234" w:type="dxa"/>
            <w:tcBorders>
              <w:top w:val="nil"/>
              <w:left w:val="nil"/>
              <w:bottom w:val="nil"/>
              <w:right w:val="single" w:sz="4" w:space="0" w:color="auto"/>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80.715</w:t>
            </w:r>
          </w:p>
        </w:tc>
        <w:tc>
          <w:tcPr>
            <w:tcW w:w="1388" w:type="dxa"/>
            <w:gridSpan w:val="2"/>
            <w:tcBorders>
              <w:top w:val="nil"/>
              <w:left w:val="nil"/>
              <w:bottom w:val="nil"/>
              <w:right w:val="nil"/>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6.2%</w:t>
            </w:r>
          </w:p>
        </w:tc>
        <w:tc>
          <w:tcPr>
            <w:tcW w:w="1668" w:type="dxa"/>
            <w:gridSpan w:val="2"/>
            <w:tcBorders>
              <w:top w:val="nil"/>
              <w:left w:val="nil"/>
              <w:bottom w:val="nil"/>
              <w:right w:val="single" w:sz="8" w:space="0" w:color="auto"/>
            </w:tcBorders>
            <w:shd w:val="clear" w:color="000000" w:fill="D8E4BC"/>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proofErr w:type="spellStart"/>
            <w:r w:rsidRPr="000369C1">
              <w:rPr>
                <w:rFonts w:ascii="Calibri" w:eastAsia="Times New Roman" w:hAnsi="Calibri" w:cs="Times New Roman"/>
                <w:color w:val="000000"/>
                <w:lang w:eastAsia="es-MX"/>
              </w:rPr>
              <w:t>strawberry</w:t>
            </w:r>
            <w:proofErr w:type="spellEnd"/>
          </w:p>
        </w:tc>
      </w:tr>
      <w:tr w:rsidR="000369C1" w:rsidRPr="000369C1" w:rsidTr="002A30B8">
        <w:trPr>
          <w:gridBefore w:val="1"/>
          <w:wBefore w:w="10" w:type="dxa"/>
          <w:trHeight w:val="300"/>
          <w:jc w:val="center"/>
        </w:trPr>
        <w:tc>
          <w:tcPr>
            <w:tcW w:w="1208" w:type="dxa"/>
            <w:tcBorders>
              <w:top w:val="nil"/>
              <w:left w:val="single" w:sz="8" w:space="0" w:color="auto"/>
              <w:bottom w:val="nil"/>
              <w:right w:val="nil"/>
            </w:tcBorders>
            <w:shd w:val="clear" w:color="000000" w:fill="FFFF00"/>
            <w:noWrap/>
            <w:vAlign w:val="bottom"/>
            <w:hideMark/>
          </w:tcPr>
          <w:p w:rsidR="000369C1" w:rsidRPr="000369C1" w:rsidRDefault="000369C1" w:rsidP="000369C1">
            <w:pPr>
              <w:spacing w:after="0" w:line="240" w:lineRule="auto"/>
              <w:jc w:val="right"/>
              <w:rPr>
                <w:rFonts w:ascii="Calibri" w:eastAsia="Times New Roman" w:hAnsi="Calibri" w:cs="Times New Roman"/>
                <w:b/>
                <w:bCs/>
                <w:color w:val="FF0000"/>
                <w:lang w:eastAsia="es-MX"/>
              </w:rPr>
            </w:pPr>
            <w:r w:rsidRPr="000369C1">
              <w:rPr>
                <w:rFonts w:ascii="Calibri" w:eastAsia="Times New Roman" w:hAnsi="Calibri" w:cs="Times New Roman"/>
                <w:b/>
                <w:bCs/>
                <w:color w:val="FF0000"/>
                <w:lang w:eastAsia="es-MX"/>
              </w:rPr>
              <w:t>1999</w:t>
            </w:r>
          </w:p>
        </w:tc>
        <w:tc>
          <w:tcPr>
            <w:tcW w:w="1208" w:type="dxa"/>
            <w:tcBorders>
              <w:top w:val="nil"/>
              <w:left w:val="nil"/>
              <w:bottom w:val="nil"/>
              <w:right w:val="nil"/>
            </w:tcBorders>
            <w:shd w:val="clear" w:color="000000" w:fill="FFFF00"/>
            <w:noWrap/>
            <w:vAlign w:val="bottom"/>
            <w:hideMark/>
          </w:tcPr>
          <w:p w:rsidR="000369C1" w:rsidRPr="000369C1" w:rsidRDefault="000369C1" w:rsidP="000369C1">
            <w:pPr>
              <w:spacing w:after="0" w:line="240" w:lineRule="auto"/>
              <w:rPr>
                <w:rFonts w:ascii="Calibri" w:eastAsia="Times New Roman" w:hAnsi="Calibri" w:cs="Times New Roman"/>
                <w:b/>
                <w:bCs/>
                <w:color w:val="FF0000"/>
                <w:lang w:eastAsia="es-MX"/>
              </w:rPr>
            </w:pPr>
            <w:r w:rsidRPr="000369C1">
              <w:rPr>
                <w:rFonts w:ascii="Calibri" w:eastAsia="Times New Roman" w:hAnsi="Calibri" w:cs="Times New Roman"/>
                <w:b/>
                <w:bCs/>
                <w:color w:val="FF0000"/>
                <w:lang w:eastAsia="es-MX"/>
              </w:rPr>
              <w:t> </w:t>
            </w:r>
          </w:p>
        </w:tc>
        <w:tc>
          <w:tcPr>
            <w:tcW w:w="1208" w:type="dxa"/>
            <w:tcBorders>
              <w:top w:val="nil"/>
              <w:left w:val="single" w:sz="4" w:space="0" w:color="auto"/>
              <w:bottom w:val="nil"/>
              <w:right w:val="single" w:sz="4" w:space="0" w:color="auto"/>
            </w:tcBorders>
            <w:shd w:val="clear" w:color="000000" w:fill="FFFF00"/>
            <w:noWrap/>
            <w:vAlign w:val="bottom"/>
            <w:hideMark/>
          </w:tcPr>
          <w:p w:rsidR="000369C1" w:rsidRPr="000369C1" w:rsidRDefault="000369C1" w:rsidP="000369C1">
            <w:pPr>
              <w:spacing w:after="0" w:line="240" w:lineRule="auto"/>
              <w:jc w:val="right"/>
              <w:rPr>
                <w:rFonts w:ascii="Calibri" w:eastAsia="Times New Roman" w:hAnsi="Calibri" w:cs="Times New Roman"/>
                <w:b/>
                <w:bCs/>
                <w:color w:val="FF0000"/>
                <w:lang w:eastAsia="es-MX"/>
              </w:rPr>
            </w:pPr>
            <w:r w:rsidRPr="000369C1">
              <w:rPr>
                <w:rFonts w:ascii="Calibri" w:eastAsia="Times New Roman" w:hAnsi="Calibri" w:cs="Times New Roman"/>
                <w:b/>
                <w:bCs/>
                <w:color w:val="FF0000"/>
                <w:lang w:eastAsia="es-MX"/>
              </w:rPr>
              <w:t>1407.490</w:t>
            </w:r>
          </w:p>
        </w:tc>
        <w:tc>
          <w:tcPr>
            <w:tcW w:w="1234" w:type="dxa"/>
            <w:tcBorders>
              <w:top w:val="nil"/>
              <w:left w:val="nil"/>
              <w:bottom w:val="nil"/>
              <w:right w:val="single" w:sz="4" w:space="0" w:color="auto"/>
            </w:tcBorders>
            <w:shd w:val="clear" w:color="000000" w:fill="FFFF00"/>
            <w:noWrap/>
            <w:vAlign w:val="bottom"/>
            <w:hideMark/>
          </w:tcPr>
          <w:p w:rsidR="000369C1" w:rsidRPr="000369C1" w:rsidRDefault="000369C1" w:rsidP="000369C1">
            <w:pPr>
              <w:spacing w:after="0" w:line="240" w:lineRule="auto"/>
              <w:jc w:val="right"/>
              <w:rPr>
                <w:rFonts w:ascii="Calibri" w:eastAsia="Times New Roman" w:hAnsi="Calibri" w:cs="Times New Roman"/>
                <w:b/>
                <w:bCs/>
                <w:color w:val="FF0000"/>
                <w:lang w:eastAsia="es-MX"/>
              </w:rPr>
            </w:pPr>
            <w:r w:rsidRPr="000369C1">
              <w:rPr>
                <w:rFonts w:ascii="Calibri" w:eastAsia="Times New Roman" w:hAnsi="Calibri" w:cs="Times New Roman"/>
                <w:b/>
                <w:bCs/>
                <w:color w:val="FF0000"/>
                <w:lang w:eastAsia="es-MX"/>
              </w:rPr>
              <w:t>117.736</w:t>
            </w:r>
          </w:p>
        </w:tc>
        <w:tc>
          <w:tcPr>
            <w:tcW w:w="1388" w:type="dxa"/>
            <w:gridSpan w:val="2"/>
            <w:tcBorders>
              <w:top w:val="nil"/>
              <w:left w:val="nil"/>
              <w:bottom w:val="nil"/>
              <w:right w:val="nil"/>
            </w:tcBorders>
            <w:shd w:val="clear" w:color="000000" w:fill="FFFF00"/>
            <w:noWrap/>
            <w:vAlign w:val="bottom"/>
            <w:hideMark/>
          </w:tcPr>
          <w:p w:rsidR="000369C1" w:rsidRPr="000369C1" w:rsidRDefault="000369C1" w:rsidP="000369C1">
            <w:pPr>
              <w:spacing w:after="0" w:line="240" w:lineRule="auto"/>
              <w:jc w:val="right"/>
              <w:rPr>
                <w:rFonts w:ascii="Calibri" w:eastAsia="Times New Roman" w:hAnsi="Calibri" w:cs="Times New Roman"/>
                <w:b/>
                <w:bCs/>
                <w:color w:val="FF0000"/>
                <w:lang w:eastAsia="es-MX"/>
              </w:rPr>
            </w:pPr>
            <w:r w:rsidRPr="000369C1">
              <w:rPr>
                <w:rFonts w:ascii="Calibri" w:eastAsia="Times New Roman" w:hAnsi="Calibri" w:cs="Times New Roman"/>
                <w:b/>
                <w:bCs/>
                <w:color w:val="FF0000"/>
                <w:lang w:eastAsia="es-MX"/>
              </w:rPr>
              <w:t>8.4%</w:t>
            </w:r>
          </w:p>
        </w:tc>
        <w:tc>
          <w:tcPr>
            <w:tcW w:w="1668" w:type="dxa"/>
            <w:gridSpan w:val="2"/>
            <w:tcBorders>
              <w:top w:val="nil"/>
              <w:left w:val="nil"/>
              <w:bottom w:val="nil"/>
              <w:right w:val="single" w:sz="8" w:space="0" w:color="auto"/>
            </w:tcBorders>
            <w:shd w:val="clear" w:color="000000" w:fill="FFFF00"/>
            <w:noWrap/>
            <w:vAlign w:val="bottom"/>
            <w:hideMark/>
          </w:tcPr>
          <w:p w:rsidR="000369C1" w:rsidRPr="000369C1" w:rsidRDefault="000369C1" w:rsidP="000369C1">
            <w:pPr>
              <w:spacing w:after="0" w:line="240" w:lineRule="auto"/>
              <w:rPr>
                <w:rFonts w:ascii="Calibri" w:eastAsia="Times New Roman" w:hAnsi="Calibri" w:cs="Times New Roman"/>
                <w:b/>
                <w:bCs/>
                <w:color w:val="FF0000"/>
                <w:lang w:eastAsia="es-MX"/>
              </w:rPr>
            </w:pPr>
            <w:r w:rsidRPr="000369C1">
              <w:rPr>
                <w:rFonts w:ascii="Calibri" w:eastAsia="Times New Roman" w:hAnsi="Calibri" w:cs="Times New Roman"/>
                <w:b/>
                <w:bCs/>
                <w:color w:val="FF0000"/>
                <w:lang w:eastAsia="es-MX"/>
              </w:rPr>
              <w:t xml:space="preserve">Subsector </w:t>
            </w:r>
          </w:p>
        </w:tc>
      </w:tr>
      <w:tr w:rsidR="000369C1" w:rsidRPr="000369C1" w:rsidTr="002A30B8">
        <w:trPr>
          <w:gridBefore w:val="1"/>
          <w:wBefore w:w="10" w:type="dxa"/>
          <w:trHeight w:val="300"/>
          <w:jc w:val="center"/>
        </w:trPr>
        <w:tc>
          <w:tcPr>
            <w:tcW w:w="1208" w:type="dxa"/>
            <w:tcBorders>
              <w:top w:val="nil"/>
              <w:left w:val="single" w:sz="8" w:space="0" w:color="auto"/>
              <w:bottom w:val="nil"/>
              <w:right w:val="nil"/>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2011</w:t>
            </w:r>
          </w:p>
        </w:tc>
        <w:tc>
          <w:tcPr>
            <w:tcW w:w="1208" w:type="dxa"/>
            <w:tcBorders>
              <w:top w:val="nil"/>
              <w:left w:val="nil"/>
              <w:bottom w:val="nil"/>
              <w:right w:val="nil"/>
            </w:tcBorders>
            <w:shd w:val="clear" w:color="000000" w:fill="D8E4BC"/>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 </w:t>
            </w:r>
          </w:p>
        </w:tc>
        <w:tc>
          <w:tcPr>
            <w:tcW w:w="1208" w:type="dxa"/>
            <w:tcBorders>
              <w:top w:val="nil"/>
              <w:left w:val="single" w:sz="4" w:space="0" w:color="auto"/>
              <w:bottom w:val="nil"/>
              <w:right w:val="single" w:sz="4" w:space="0" w:color="auto"/>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287.900</w:t>
            </w:r>
          </w:p>
        </w:tc>
        <w:tc>
          <w:tcPr>
            <w:tcW w:w="1234" w:type="dxa"/>
            <w:tcBorders>
              <w:top w:val="nil"/>
              <w:left w:val="nil"/>
              <w:bottom w:val="nil"/>
              <w:right w:val="single" w:sz="4" w:space="0" w:color="auto"/>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192.532</w:t>
            </w:r>
          </w:p>
        </w:tc>
        <w:tc>
          <w:tcPr>
            <w:tcW w:w="1388" w:type="dxa"/>
            <w:gridSpan w:val="2"/>
            <w:tcBorders>
              <w:top w:val="nil"/>
              <w:left w:val="nil"/>
              <w:bottom w:val="nil"/>
              <w:right w:val="nil"/>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66.9%</w:t>
            </w:r>
          </w:p>
        </w:tc>
        <w:tc>
          <w:tcPr>
            <w:tcW w:w="1668" w:type="dxa"/>
            <w:gridSpan w:val="2"/>
            <w:tcBorders>
              <w:top w:val="nil"/>
              <w:left w:val="nil"/>
              <w:bottom w:val="nil"/>
              <w:right w:val="single" w:sz="8" w:space="0" w:color="auto"/>
            </w:tcBorders>
            <w:shd w:val="clear" w:color="000000" w:fill="D8E4BC"/>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proofErr w:type="spellStart"/>
            <w:r w:rsidRPr="000369C1">
              <w:rPr>
                <w:rFonts w:ascii="Calibri" w:eastAsia="Times New Roman" w:hAnsi="Calibri" w:cs="Times New Roman"/>
                <w:color w:val="000000"/>
                <w:lang w:eastAsia="es-MX"/>
              </w:rPr>
              <w:t>blueberry</w:t>
            </w:r>
            <w:proofErr w:type="spellEnd"/>
            <w:r w:rsidRPr="000369C1">
              <w:rPr>
                <w:rFonts w:ascii="Calibri" w:eastAsia="Times New Roman" w:hAnsi="Calibri" w:cs="Times New Roman"/>
                <w:color w:val="000000"/>
                <w:lang w:eastAsia="es-MX"/>
              </w:rPr>
              <w:t xml:space="preserve"> </w:t>
            </w:r>
          </w:p>
        </w:tc>
      </w:tr>
      <w:tr w:rsidR="000369C1" w:rsidRPr="000369C1" w:rsidTr="002A30B8">
        <w:trPr>
          <w:gridBefore w:val="1"/>
          <w:wBefore w:w="10" w:type="dxa"/>
          <w:trHeight w:val="300"/>
          <w:jc w:val="center"/>
        </w:trPr>
        <w:tc>
          <w:tcPr>
            <w:tcW w:w="1208" w:type="dxa"/>
            <w:tcBorders>
              <w:top w:val="nil"/>
              <w:left w:val="single" w:sz="8" w:space="0" w:color="auto"/>
              <w:bottom w:val="nil"/>
              <w:right w:val="nil"/>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2011</w:t>
            </w:r>
          </w:p>
        </w:tc>
        <w:tc>
          <w:tcPr>
            <w:tcW w:w="1208" w:type="dxa"/>
            <w:tcBorders>
              <w:top w:val="nil"/>
              <w:left w:val="nil"/>
              <w:bottom w:val="nil"/>
              <w:right w:val="nil"/>
            </w:tcBorders>
            <w:shd w:val="clear" w:color="000000" w:fill="D8E4BC"/>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 </w:t>
            </w:r>
          </w:p>
        </w:tc>
        <w:tc>
          <w:tcPr>
            <w:tcW w:w="1208" w:type="dxa"/>
            <w:tcBorders>
              <w:top w:val="nil"/>
              <w:left w:val="single" w:sz="4" w:space="0" w:color="auto"/>
              <w:bottom w:val="nil"/>
              <w:right w:val="single" w:sz="4" w:space="0" w:color="auto"/>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104.030</w:t>
            </w:r>
          </w:p>
        </w:tc>
        <w:tc>
          <w:tcPr>
            <w:tcW w:w="1234" w:type="dxa"/>
            <w:tcBorders>
              <w:top w:val="nil"/>
              <w:left w:val="nil"/>
              <w:bottom w:val="nil"/>
              <w:right w:val="single" w:sz="4" w:space="0" w:color="auto"/>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42.384</w:t>
            </w:r>
          </w:p>
        </w:tc>
        <w:tc>
          <w:tcPr>
            <w:tcW w:w="1388" w:type="dxa"/>
            <w:gridSpan w:val="2"/>
            <w:tcBorders>
              <w:top w:val="nil"/>
              <w:left w:val="nil"/>
              <w:bottom w:val="nil"/>
              <w:right w:val="nil"/>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40.7%</w:t>
            </w:r>
          </w:p>
        </w:tc>
        <w:tc>
          <w:tcPr>
            <w:tcW w:w="1668" w:type="dxa"/>
            <w:gridSpan w:val="2"/>
            <w:tcBorders>
              <w:top w:val="nil"/>
              <w:left w:val="nil"/>
              <w:bottom w:val="nil"/>
              <w:right w:val="single" w:sz="8" w:space="0" w:color="auto"/>
            </w:tcBorders>
            <w:shd w:val="clear" w:color="000000" w:fill="D8E4BC"/>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proofErr w:type="spellStart"/>
            <w:r w:rsidRPr="000369C1">
              <w:rPr>
                <w:rFonts w:ascii="Calibri" w:eastAsia="Times New Roman" w:hAnsi="Calibri" w:cs="Times New Roman"/>
                <w:color w:val="000000"/>
                <w:lang w:eastAsia="es-MX"/>
              </w:rPr>
              <w:t>raspberry</w:t>
            </w:r>
            <w:proofErr w:type="spellEnd"/>
          </w:p>
        </w:tc>
      </w:tr>
      <w:tr w:rsidR="000369C1" w:rsidRPr="000369C1" w:rsidTr="002A30B8">
        <w:trPr>
          <w:gridBefore w:val="1"/>
          <w:wBefore w:w="10" w:type="dxa"/>
          <w:trHeight w:val="300"/>
          <w:jc w:val="center"/>
        </w:trPr>
        <w:tc>
          <w:tcPr>
            <w:tcW w:w="1208" w:type="dxa"/>
            <w:tcBorders>
              <w:top w:val="nil"/>
              <w:left w:val="single" w:sz="8" w:space="0" w:color="auto"/>
              <w:bottom w:val="nil"/>
              <w:right w:val="nil"/>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2011</w:t>
            </w:r>
          </w:p>
        </w:tc>
        <w:tc>
          <w:tcPr>
            <w:tcW w:w="1208" w:type="dxa"/>
            <w:tcBorders>
              <w:top w:val="nil"/>
              <w:left w:val="nil"/>
              <w:bottom w:val="nil"/>
              <w:right w:val="nil"/>
            </w:tcBorders>
            <w:shd w:val="clear" w:color="000000" w:fill="D8E4BC"/>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 </w:t>
            </w:r>
          </w:p>
        </w:tc>
        <w:tc>
          <w:tcPr>
            <w:tcW w:w="1208" w:type="dxa"/>
            <w:tcBorders>
              <w:top w:val="nil"/>
              <w:left w:val="single" w:sz="4" w:space="0" w:color="auto"/>
              <w:bottom w:val="nil"/>
              <w:right w:val="single" w:sz="4" w:space="0" w:color="auto"/>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2334.800</w:t>
            </w:r>
          </w:p>
        </w:tc>
        <w:tc>
          <w:tcPr>
            <w:tcW w:w="1234" w:type="dxa"/>
            <w:tcBorders>
              <w:top w:val="nil"/>
              <w:left w:val="nil"/>
              <w:bottom w:val="nil"/>
              <w:right w:val="single" w:sz="4" w:space="0" w:color="auto"/>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210.202</w:t>
            </w:r>
          </w:p>
        </w:tc>
        <w:tc>
          <w:tcPr>
            <w:tcW w:w="1388" w:type="dxa"/>
            <w:gridSpan w:val="2"/>
            <w:tcBorders>
              <w:top w:val="nil"/>
              <w:left w:val="nil"/>
              <w:bottom w:val="nil"/>
              <w:right w:val="nil"/>
            </w:tcBorders>
            <w:shd w:val="clear" w:color="000000" w:fill="D8E4BC"/>
            <w:noWrap/>
            <w:vAlign w:val="bottom"/>
            <w:hideMark/>
          </w:tcPr>
          <w:p w:rsidR="000369C1" w:rsidRPr="000369C1" w:rsidRDefault="000369C1" w:rsidP="000369C1">
            <w:pPr>
              <w:spacing w:after="0" w:line="240" w:lineRule="auto"/>
              <w:jc w:val="right"/>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9.0%</w:t>
            </w:r>
          </w:p>
        </w:tc>
        <w:tc>
          <w:tcPr>
            <w:tcW w:w="1668" w:type="dxa"/>
            <w:gridSpan w:val="2"/>
            <w:tcBorders>
              <w:top w:val="nil"/>
              <w:left w:val="nil"/>
              <w:bottom w:val="nil"/>
              <w:right w:val="single" w:sz="8" w:space="0" w:color="auto"/>
            </w:tcBorders>
            <w:shd w:val="clear" w:color="000000" w:fill="D8E4BC"/>
            <w:noWrap/>
            <w:vAlign w:val="bottom"/>
            <w:hideMark/>
          </w:tcPr>
          <w:p w:rsidR="000369C1" w:rsidRPr="000369C1" w:rsidRDefault="000369C1" w:rsidP="000369C1">
            <w:pPr>
              <w:spacing w:after="0" w:line="240" w:lineRule="auto"/>
              <w:rPr>
                <w:rFonts w:ascii="Calibri" w:eastAsia="Times New Roman" w:hAnsi="Calibri" w:cs="Times New Roman"/>
                <w:color w:val="000000"/>
                <w:lang w:eastAsia="es-MX"/>
              </w:rPr>
            </w:pPr>
            <w:proofErr w:type="spellStart"/>
            <w:r w:rsidRPr="000369C1">
              <w:rPr>
                <w:rFonts w:ascii="Calibri" w:eastAsia="Times New Roman" w:hAnsi="Calibri" w:cs="Times New Roman"/>
                <w:color w:val="000000"/>
                <w:lang w:eastAsia="es-MX"/>
              </w:rPr>
              <w:t>strawberry</w:t>
            </w:r>
            <w:proofErr w:type="spellEnd"/>
          </w:p>
        </w:tc>
      </w:tr>
      <w:tr w:rsidR="000369C1" w:rsidRPr="000369C1" w:rsidTr="002A30B8">
        <w:trPr>
          <w:gridBefore w:val="1"/>
          <w:wBefore w:w="10" w:type="dxa"/>
          <w:trHeight w:val="300"/>
          <w:jc w:val="center"/>
        </w:trPr>
        <w:tc>
          <w:tcPr>
            <w:tcW w:w="1208" w:type="dxa"/>
            <w:tcBorders>
              <w:top w:val="nil"/>
              <w:left w:val="single" w:sz="8" w:space="0" w:color="auto"/>
              <w:bottom w:val="single" w:sz="4" w:space="0" w:color="auto"/>
              <w:right w:val="nil"/>
            </w:tcBorders>
            <w:shd w:val="clear" w:color="000000" w:fill="FFFF00"/>
            <w:noWrap/>
            <w:vAlign w:val="bottom"/>
            <w:hideMark/>
          </w:tcPr>
          <w:p w:rsidR="000369C1" w:rsidRPr="000369C1" w:rsidRDefault="000369C1" w:rsidP="000369C1">
            <w:pPr>
              <w:spacing w:after="0" w:line="240" w:lineRule="auto"/>
              <w:jc w:val="right"/>
              <w:rPr>
                <w:rFonts w:ascii="Calibri" w:eastAsia="Times New Roman" w:hAnsi="Calibri" w:cs="Times New Roman"/>
                <w:b/>
                <w:bCs/>
                <w:color w:val="FF0000"/>
                <w:lang w:eastAsia="es-MX"/>
              </w:rPr>
            </w:pPr>
            <w:r w:rsidRPr="000369C1">
              <w:rPr>
                <w:rFonts w:ascii="Calibri" w:eastAsia="Times New Roman" w:hAnsi="Calibri" w:cs="Times New Roman"/>
                <w:b/>
                <w:bCs/>
                <w:color w:val="FF0000"/>
                <w:lang w:eastAsia="es-MX"/>
              </w:rPr>
              <w:t>2011</w:t>
            </w:r>
          </w:p>
        </w:tc>
        <w:tc>
          <w:tcPr>
            <w:tcW w:w="1208" w:type="dxa"/>
            <w:tcBorders>
              <w:top w:val="nil"/>
              <w:left w:val="nil"/>
              <w:bottom w:val="single" w:sz="4" w:space="0" w:color="auto"/>
              <w:right w:val="nil"/>
            </w:tcBorders>
            <w:shd w:val="clear" w:color="000000" w:fill="FFFF00"/>
            <w:noWrap/>
            <w:vAlign w:val="bottom"/>
            <w:hideMark/>
          </w:tcPr>
          <w:p w:rsidR="000369C1" w:rsidRPr="000369C1" w:rsidRDefault="000369C1" w:rsidP="000369C1">
            <w:pPr>
              <w:spacing w:after="0" w:line="240" w:lineRule="auto"/>
              <w:rPr>
                <w:rFonts w:ascii="Calibri" w:eastAsia="Times New Roman" w:hAnsi="Calibri" w:cs="Times New Roman"/>
                <w:b/>
                <w:bCs/>
                <w:color w:val="FF0000"/>
                <w:lang w:eastAsia="es-MX"/>
              </w:rPr>
            </w:pPr>
            <w:r w:rsidRPr="000369C1">
              <w:rPr>
                <w:rFonts w:ascii="Calibri" w:eastAsia="Times New Roman" w:hAnsi="Calibri" w:cs="Times New Roman"/>
                <w:b/>
                <w:bCs/>
                <w:color w:val="FF0000"/>
                <w:lang w:eastAsia="es-MX"/>
              </w:rPr>
              <w:t> </w:t>
            </w:r>
          </w:p>
        </w:tc>
        <w:tc>
          <w:tcPr>
            <w:tcW w:w="1208" w:type="dxa"/>
            <w:tcBorders>
              <w:top w:val="nil"/>
              <w:left w:val="single" w:sz="4" w:space="0" w:color="auto"/>
              <w:bottom w:val="single" w:sz="4" w:space="0" w:color="auto"/>
              <w:right w:val="single" w:sz="4" w:space="0" w:color="auto"/>
            </w:tcBorders>
            <w:shd w:val="clear" w:color="000000" w:fill="FFFF00"/>
            <w:noWrap/>
            <w:vAlign w:val="bottom"/>
            <w:hideMark/>
          </w:tcPr>
          <w:p w:rsidR="000369C1" w:rsidRPr="000369C1" w:rsidRDefault="000369C1" w:rsidP="000369C1">
            <w:pPr>
              <w:spacing w:after="0" w:line="240" w:lineRule="auto"/>
              <w:jc w:val="right"/>
              <w:rPr>
                <w:rFonts w:ascii="Calibri" w:eastAsia="Times New Roman" w:hAnsi="Calibri" w:cs="Times New Roman"/>
                <w:b/>
                <w:bCs/>
                <w:color w:val="FF0000"/>
                <w:lang w:eastAsia="es-MX"/>
              </w:rPr>
            </w:pPr>
            <w:r w:rsidRPr="000369C1">
              <w:rPr>
                <w:rFonts w:ascii="Calibri" w:eastAsia="Times New Roman" w:hAnsi="Calibri" w:cs="Times New Roman"/>
                <w:b/>
                <w:bCs/>
                <w:color w:val="FF0000"/>
                <w:lang w:eastAsia="es-MX"/>
              </w:rPr>
              <w:t>2726.730</w:t>
            </w:r>
          </w:p>
        </w:tc>
        <w:tc>
          <w:tcPr>
            <w:tcW w:w="1234" w:type="dxa"/>
            <w:tcBorders>
              <w:top w:val="nil"/>
              <w:left w:val="nil"/>
              <w:bottom w:val="single" w:sz="4" w:space="0" w:color="auto"/>
              <w:right w:val="single" w:sz="4" w:space="0" w:color="auto"/>
            </w:tcBorders>
            <w:shd w:val="clear" w:color="000000" w:fill="FFFF00"/>
            <w:noWrap/>
            <w:vAlign w:val="bottom"/>
            <w:hideMark/>
          </w:tcPr>
          <w:p w:rsidR="000369C1" w:rsidRPr="000369C1" w:rsidRDefault="000369C1" w:rsidP="000369C1">
            <w:pPr>
              <w:spacing w:after="0" w:line="240" w:lineRule="auto"/>
              <w:jc w:val="right"/>
              <w:rPr>
                <w:rFonts w:ascii="Calibri" w:eastAsia="Times New Roman" w:hAnsi="Calibri" w:cs="Times New Roman"/>
                <w:b/>
                <w:bCs/>
                <w:color w:val="FF0000"/>
                <w:lang w:eastAsia="es-MX"/>
              </w:rPr>
            </w:pPr>
            <w:r w:rsidRPr="000369C1">
              <w:rPr>
                <w:rFonts w:ascii="Calibri" w:eastAsia="Times New Roman" w:hAnsi="Calibri" w:cs="Times New Roman"/>
                <w:b/>
                <w:bCs/>
                <w:color w:val="FF0000"/>
                <w:lang w:eastAsia="es-MX"/>
              </w:rPr>
              <w:t>445.118</w:t>
            </w:r>
          </w:p>
        </w:tc>
        <w:tc>
          <w:tcPr>
            <w:tcW w:w="1388" w:type="dxa"/>
            <w:gridSpan w:val="2"/>
            <w:tcBorders>
              <w:top w:val="nil"/>
              <w:left w:val="nil"/>
              <w:bottom w:val="single" w:sz="4" w:space="0" w:color="auto"/>
              <w:right w:val="nil"/>
            </w:tcBorders>
            <w:shd w:val="clear" w:color="000000" w:fill="FFFF00"/>
            <w:noWrap/>
            <w:vAlign w:val="bottom"/>
            <w:hideMark/>
          </w:tcPr>
          <w:p w:rsidR="000369C1" w:rsidRPr="000369C1" w:rsidRDefault="000369C1" w:rsidP="000369C1">
            <w:pPr>
              <w:spacing w:after="0" w:line="240" w:lineRule="auto"/>
              <w:jc w:val="right"/>
              <w:rPr>
                <w:rFonts w:ascii="Calibri" w:eastAsia="Times New Roman" w:hAnsi="Calibri" w:cs="Times New Roman"/>
                <w:b/>
                <w:bCs/>
                <w:color w:val="FF0000"/>
                <w:lang w:eastAsia="es-MX"/>
              </w:rPr>
            </w:pPr>
            <w:r w:rsidRPr="000369C1">
              <w:rPr>
                <w:rFonts w:ascii="Calibri" w:eastAsia="Times New Roman" w:hAnsi="Calibri" w:cs="Times New Roman"/>
                <w:b/>
                <w:bCs/>
                <w:color w:val="FF0000"/>
                <w:lang w:eastAsia="es-MX"/>
              </w:rPr>
              <w:t>16.3%</w:t>
            </w:r>
          </w:p>
        </w:tc>
        <w:tc>
          <w:tcPr>
            <w:tcW w:w="1668" w:type="dxa"/>
            <w:gridSpan w:val="2"/>
            <w:tcBorders>
              <w:top w:val="nil"/>
              <w:left w:val="nil"/>
              <w:bottom w:val="single" w:sz="4" w:space="0" w:color="auto"/>
              <w:right w:val="single" w:sz="8" w:space="0" w:color="auto"/>
            </w:tcBorders>
            <w:shd w:val="clear" w:color="000000" w:fill="FFFF00"/>
            <w:noWrap/>
            <w:vAlign w:val="bottom"/>
            <w:hideMark/>
          </w:tcPr>
          <w:p w:rsidR="000369C1" w:rsidRPr="000369C1" w:rsidRDefault="000369C1" w:rsidP="000369C1">
            <w:pPr>
              <w:spacing w:after="0" w:line="240" w:lineRule="auto"/>
              <w:rPr>
                <w:rFonts w:ascii="Calibri" w:eastAsia="Times New Roman" w:hAnsi="Calibri" w:cs="Times New Roman"/>
                <w:b/>
                <w:bCs/>
                <w:color w:val="FF0000"/>
                <w:lang w:eastAsia="es-MX"/>
              </w:rPr>
            </w:pPr>
            <w:r w:rsidRPr="000369C1">
              <w:rPr>
                <w:rFonts w:ascii="Calibri" w:eastAsia="Times New Roman" w:hAnsi="Calibri" w:cs="Times New Roman"/>
                <w:b/>
                <w:bCs/>
                <w:color w:val="FF0000"/>
                <w:lang w:eastAsia="es-MX"/>
              </w:rPr>
              <w:t xml:space="preserve">Subsector </w:t>
            </w:r>
          </w:p>
        </w:tc>
      </w:tr>
      <w:tr w:rsidR="0075128B" w:rsidRPr="000369C1" w:rsidTr="002A30B8">
        <w:trPr>
          <w:gridAfter w:val="1"/>
          <w:wAfter w:w="36" w:type="dxa"/>
          <w:trHeight w:val="300"/>
          <w:jc w:val="center"/>
        </w:trPr>
        <w:tc>
          <w:tcPr>
            <w:tcW w:w="7888" w:type="dxa"/>
            <w:gridSpan w:val="8"/>
            <w:shd w:val="clear" w:color="auto" w:fill="auto"/>
            <w:noWrap/>
            <w:vAlign w:val="bottom"/>
            <w:hideMark/>
          </w:tcPr>
          <w:p w:rsidR="0075128B" w:rsidRPr="000369C1" w:rsidRDefault="0075128B" w:rsidP="00545275">
            <w:pPr>
              <w:spacing w:after="0" w:line="240" w:lineRule="auto"/>
              <w:rPr>
                <w:rFonts w:ascii="Calibri" w:eastAsia="Times New Roman" w:hAnsi="Calibri" w:cs="Times New Roman"/>
                <w:color w:val="000000"/>
                <w:lang w:eastAsia="es-MX"/>
              </w:rPr>
            </w:pPr>
            <w:r w:rsidRPr="000369C1">
              <w:rPr>
                <w:rFonts w:ascii="Calibri" w:eastAsia="Times New Roman" w:hAnsi="Calibri" w:cs="Times New Roman"/>
                <w:color w:val="000000"/>
                <w:lang w:eastAsia="es-MX"/>
              </w:rPr>
              <w:t xml:space="preserve">Fuente:  Elaboración </w:t>
            </w:r>
            <w:proofErr w:type="spellStart"/>
            <w:r w:rsidRPr="000369C1">
              <w:rPr>
                <w:rFonts w:ascii="Calibri" w:eastAsia="Times New Roman" w:hAnsi="Calibri" w:cs="Times New Roman"/>
                <w:color w:val="000000"/>
                <w:lang w:eastAsia="es-MX"/>
              </w:rPr>
              <w:t>propia.Datos</w:t>
            </w:r>
            <w:proofErr w:type="spellEnd"/>
            <w:r w:rsidRPr="000369C1">
              <w:rPr>
                <w:rFonts w:ascii="Calibri" w:eastAsia="Times New Roman" w:hAnsi="Calibri" w:cs="Times New Roman"/>
                <w:color w:val="000000"/>
                <w:lang w:eastAsia="es-MX"/>
              </w:rPr>
              <w:t xml:space="preserve"> de </w:t>
            </w:r>
            <w:proofErr w:type="spellStart"/>
            <w:r w:rsidRPr="000369C1">
              <w:rPr>
                <w:rFonts w:ascii="Calibri" w:eastAsia="Times New Roman" w:hAnsi="Calibri" w:cs="Times New Roman"/>
                <w:color w:val="000000"/>
                <w:lang w:eastAsia="es-MX"/>
              </w:rPr>
              <w:t>United</w:t>
            </w:r>
            <w:proofErr w:type="spellEnd"/>
            <w:r w:rsidRPr="000369C1">
              <w:rPr>
                <w:rFonts w:ascii="Calibri" w:eastAsia="Times New Roman" w:hAnsi="Calibri" w:cs="Times New Roman"/>
                <w:color w:val="000000"/>
                <w:lang w:eastAsia="es-MX"/>
              </w:rPr>
              <w:t xml:space="preserve"> </w:t>
            </w:r>
            <w:proofErr w:type="spellStart"/>
            <w:r w:rsidRPr="000369C1">
              <w:rPr>
                <w:rFonts w:ascii="Calibri" w:eastAsia="Times New Roman" w:hAnsi="Calibri" w:cs="Times New Roman"/>
                <w:color w:val="000000"/>
                <w:lang w:eastAsia="es-MX"/>
              </w:rPr>
              <w:t>States</w:t>
            </w:r>
            <w:proofErr w:type="spellEnd"/>
            <w:r w:rsidRPr="000369C1">
              <w:rPr>
                <w:rFonts w:ascii="Calibri" w:eastAsia="Times New Roman" w:hAnsi="Calibri" w:cs="Times New Roman"/>
                <w:color w:val="000000"/>
                <w:lang w:eastAsia="es-MX"/>
              </w:rPr>
              <w:t xml:space="preserve"> </w:t>
            </w:r>
            <w:proofErr w:type="spellStart"/>
            <w:r w:rsidRPr="000369C1">
              <w:rPr>
                <w:rFonts w:ascii="Calibri" w:eastAsia="Times New Roman" w:hAnsi="Calibri" w:cs="Times New Roman"/>
                <w:color w:val="000000"/>
                <w:lang w:eastAsia="es-MX"/>
              </w:rPr>
              <w:t>Department</w:t>
            </w:r>
            <w:proofErr w:type="spellEnd"/>
            <w:r w:rsidRPr="000369C1">
              <w:rPr>
                <w:rFonts w:ascii="Calibri" w:eastAsia="Times New Roman" w:hAnsi="Calibri" w:cs="Times New Roman"/>
                <w:color w:val="000000"/>
                <w:lang w:eastAsia="es-MX"/>
              </w:rPr>
              <w:t xml:space="preserve"> of </w:t>
            </w:r>
            <w:proofErr w:type="spellStart"/>
            <w:r w:rsidRPr="000369C1">
              <w:rPr>
                <w:rFonts w:ascii="Calibri" w:eastAsia="Times New Roman" w:hAnsi="Calibri" w:cs="Times New Roman"/>
                <w:color w:val="000000"/>
                <w:lang w:eastAsia="es-MX"/>
              </w:rPr>
              <w:t>Agriculture</w:t>
            </w:r>
            <w:proofErr w:type="spellEnd"/>
            <w:r w:rsidRPr="000369C1">
              <w:rPr>
                <w:rFonts w:ascii="Calibri" w:eastAsia="Times New Roman" w:hAnsi="Calibri" w:cs="Times New Roman"/>
                <w:color w:val="000000"/>
                <w:lang w:eastAsia="es-MX"/>
              </w:rPr>
              <w:t xml:space="preserve"> USDA</w:t>
            </w:r>
          </w:p>
        </w:tc>
      </w:tr>
      <w:tr w:rsidR="0075128B" w:rsidRPr="005A6A47" w:rsidTr="002A30B8">
        <w:trPr>
          <w:gridAfter w:val="3"/>
          <w:wAfter w:w="1704" w:type="dxa"/>
          <w:trHeight w:val="315"/>
          <w:jc w:val="center"/>
        </w:trPr>
        <w:tc>
          <w:tcPr>
            <w:tcW w:w="6220" w:type="dxa"/>
            <w:gridSpan w:val="6"/>
            <w:shd w:val="clear" w:color="auto" w:fill="auto"/>
            <w:noWrap/>
            <w:vAlign w:val="bottom"/>
            <w:hideMark/>
          </w:tcPr>
          <w:p w:rsidR="0075128B" w:rsidRPr="000369C1" w:rsidRDefault="0075128B" w:rsidP="00545275">
            <w:pPr>
              <w:spacing w:after="0" w:line="240" w:lineRule="auto"/>
              <w:rPr>
                <w:rFonts w:ascii="Calibri" w:eastAsia="Times New Roman" w:hAnsi="Calibri" w:cs="Times New Roman"/>
                <w:color w:val="000000"/>
                <w:lang w:val="en-US" w:eastAsia="es-MX"/>
              </w:rPr>
            </w:pPr>
            <w:r w:rsidRPr="000369C1">
              <w:rPr>
                <w:rFonts w:ascii="Calibri" w:eastAsia="Times New Roman" w:hAnsi="Calibri" w:cs="Times New Roman"/>
                <w:color w:val="000000"/>
                <w:lang w:val="en-US" w:eastAsia="es-MX"/>
              </w:rPr>
              <w:t>Economic Research Service: Data products/ food availability</w:t>
            </w:r>
          </w:p>
        </w:tc>
      </w:tr>
    </w:tbl>
    <w:p w:rsidR="0075128B" w:rsidRPr="000369C1" w:rsidRDefault="0075128B" w:rsidP="00F1621A">
      <w:pPr>
        <w:jc w:val="both"/>
        <w:rPr>
          <w:color w:val="FF0000"/>
          <w:lang w:val="en-US"/>
        </w:rPr>
      </w:pPr>
    </w:p>
    <w:p w:rsidR="000369C1" w:rsidRPr="000369C1" w:rsidRDefault="002A30B8" w:rsidP="002A30B8">
      <w:pPr>
        <w:tabs>
          <w:tab w:val="left" w:pos="1155"/>
        </w:tabs>
        <w:jc w:val="both"/>
        <w:rPr>
          <w:color w:val="FF0000"/>
          <w:lang w:val="en-US"/>
        </w:rPr>
      </w:pPr>
      <w:r>
        <w:rPr>
          <w:color w:val="FF0000"/>
          <w:lang w:val="en-US"/>
        </w:rPr>
        <w:tab/>
      </w:r>
    </w:p>
    <w:p w:rsidR="0069712C" w:rsidRPr="001751C9" w:rsidRDefault="00E52A88" w:rsidP="00F1621A">
      <w:pPr>
        <w:jc w:val="both"/>
      </w:pPr>
      <w:r w:rsidRPr="001751C9">
        <w:lastRenderedPageBreak/>
        <w:t>¿</w:t>
      </w:r>
      <w:r w:rsidR="001751C9" w:rsidRPr="001751C9">
        <w:t>Q</w:t>
      </w:r>
      <w:r w:rsidRPr="001751C9">
        <w:t>ué recursos estratégicos permitieron lo anterior?</w:t>
      </w:r>
      <w:r w:rsidR="00CB47CE" w:rsidRPr="001751C9">
        <w:t xml:space="preserve"> </w:t>
      </w:r>
    </w:p>
    <w:p w:rsidR="0069712C" w:rsidRPr="001751C9" w:rsidRDefault="00017402" w:rsidP="00F1621A">
      <w:pPr>
        <w:jc w:val="both"/>
      </w:pPr>
      <w:r w:rsidRPr="001751C9">
        <w:t>Aquí nos permitiremos señalar que más que recurso es la falta del recurso financiero la que motivó el cambio. Lo poco atractivo del rendimiento del cultivo del maíz es lo que motivó a los productores buscar una mejor rentabilidad.</w:t>
      </w:r>
      <w:r w:rsidR="0034082A" w:rsidRPr="001751C9">
        <w:t xml:space="preserve"> </w:t>
      </w:r>
    </w:p>
    <w:p w:rsidR="00BE38E0" w:rsidRPr="001751C9" w:rsidRDefault="00BE38E0" w:rsidP="00F1621A">
      <w:pPr>
        <w:jc w:val="both"/>
      </w:pPr>
      <w:r w:rsidRPr="001751C9">
        <w:t xml:space="preserve">Reforzando lo anterior, si el productor no tenía el monto financiero inicial necesario, la empresa Driscoll, a través de su filial Berrymex </w:t>
      </w:r>
      <w:proofErr w:type="spellStart"/>
      <w:r w:rsidRPr="001751C9">
        <w:t>sa</w:t>
      </w:r>
      <w:proofErr w:type="spellEnd"/>
      <w:r w:rsidRPr="001751C9">
        <w:t xml:space="preserve"> de cv, les ofrecía el financiamiento para comenzar.</w:t>
      </w:r>
    </w:p>
    <w:p w:rsidR="0034082A" w:rsidRPr="001751C9" w:rsidRDefault="0034082A" w:rsidP="00F1621A">
      <w:pPr>
        <w:jc w:val="both"/>
      </w:pPr>
      <w:r w:rsidRPr="001751C9">
        <w:t xml:space="preserve">Desde los recursos organizacionales, la </w:t>
      </w:r>
      <w:r w:rsidRPr="001751C9">
        <w:rPr>
          <w:b/>
        </w:rPr>
        <w:t>actitud emprendedora</w:t>
      </w:r>
      <w:r w:rsidRPr="001751C9">
        <w:t xml:space="preserve"> de estos “nuevos” agricultores ha sido el factor clave. Esa actitud demostrada con capacidad de aprender y adaptaciones a los cambios en productos, procesos, sistemas, estándares, logística, hábitos de consumo y fijación de precios. </w:t>
      </w:r>
    </w:p>
    <w:p w:rsidR="0034082A" w:rsidRPr="001751C9" w:rsidRDefault="0034082A" w:rsidP="00F1621A">
      <w:pPr>
        <w:jc w:val="both"/>
      </w:pPr>
      <w:r w:rsidRPr="001751C9">
        <w:t xml:space="preserve">Desde que decidieron incursionar en estos nuevos frutos, los conocimientos adquiridos, -la gestión de ese nuevo conocimiento- ha fortalecido los recursos organizaciones de los productores. </w:t>
      </w:r>
      <w:r w:rsidR="001751C9">
        <w:t>(</w:t>
      </w:r>
      <w:r w:rsidR="009273AA" w:rsidRPr="001751C9">
        <w:t xml:space="preserve">Entrevista a Señores </w:t>
      </w:r>
      <w:r w:rsidR="001751C9">
        <w:t xml:space="preserve">Castro, Jorge y Castro, Joel; </w:t>
      </w:r>
      <w:r w:rsidR="009273AA" w:rsidRPr="001751C9">
        <w:t>octubre</w:t>
      </w:r>
      <w:r w:rsidR="001751C9">
        <w:t>,</w:t>
      </w:r>
      <w:r w:rsidR="009273AA" w:rsidRPr="001751C9">
        <w:t xml:space="preserve"> 2009</w:t>
      </w:r>
      <w:r w:rsidR="001751C9">
        <w:t>)</w:t>
      </w:r>
      <w:r w:rsidR="009273AA" w:rsidRPr="001751C9">
        <w:t xml:space="preserve">. </w:t>
      </w:r>
    </w:p>
    <w:p w:rsidR="006F3C3D" w:rsidRDefault="00BC0997" w:rsidP="008307B5">
      <w:pPr>
        <w:jc w:val="both"/>
        <w:rPr>
          <w:color w:val="FF0000"/>
        </w:rPr>
      </w:pPr>
      <w:bookmarkStart w:id="18" w:name="_Toc401062846"/>
      <w:r w:rsidRPr="006F3C3D">
        <w:rPr>
          <w:rStyle w:val="Ttulo3Car"/>
        </w:rPr>
        <w:t>Sobre las empresas.</w:t>
      </w:r>
      <w:bookmarkEnd w:id="18"/>
      <w:r>
        <w:rPr>
          <w:color w:val="FF0000"/>
        </w:rPr>
        <w:t xml:space="preserve"> </w:t>
      </w:r>
    </w:p>
    <w:p w:rsidR="0019036B" w:rsidRDefault="0019036B" w:rsidP="0019036B">
      <w:pPr>
        <w:jc w:val="both"/>
      </w:pPr>
      <w:r>
        <w:t xml:space="preserve">Al estudiar el fenómeno del crecimiento exponencial en el cultivo, rendimiento, comercialización de las </w:t>
      </w:r>
      <w:r w:rsidR="00D30FB6">
        <w:t>frutillas</w:t>
      </w:r>
      <w:r>
        <w:t xml:space="preserve"> encontramos básicamente dos tipos de empresarios y empresas, las americanas que invierten en México (Driscoll</w:t>
      </w:r>
      <w:r w:rsidR="00EA466E">
        <w:t xml:space="preserve">, </w:t>
      </w:r>
      <w:proofErr w:type="spellStart"/>
      <w:r w:rsidR="00EA466E">
        <w:t>Naturip</w:t>
      </w:r>
      <w:r w:rsidR="00C7217E">
        <w:t>e</w:t>
      </w:r>
      <w:proofErr w:type="spellEnd"/>
      <w:r w:rsidR="00EA466E">
        <w:t xml:space="preserve"> </w:t>
      </w:r>
      <w:r>
        <w:t xml:space="preserve"> y </w:t>
      </w:r>
      <w:proofErr w:type="spellStart"/>
      <w:r>
        <w:t>Hurst</w:t>
      </w:r>
      <w:proofErr w:type="spellEnd"/>
      <w:r>
        <w:t xml:space="preserve">, </w:t>
      </w:r>
      <w:proofErr w:type="spellStart"/>
      <w:r>
        <w:t>Sun</w:t>
      </w:r>
      <w:proofErr w:type="spellEnd"/>
      <w:r>
        <w:t xml:space="preserve"> Belle) y las mexicanas que o bien ya estaban en este cultivo (fresas</w:t>
      </w:r>
      <w:r w:rsidR="009628B1">
        <w:t>, con exportación en forma congelada</w:t>
      </w:r>
      <w:r>
        <w:t xml:space="preserve">) y lo han ampliado a otras variedades </w:t>
      </w:r>
      <w:r w:rsidR="009628B1">
        <w:t xml:space="preserve">y en presentación de producto fresco </w:t>
      </w:r>
      <w:r>
        <w:t>(</w:t>
      </w:r>
      <w:proofErr w:type="spellStart"/>
      <w:r w:rsidRPr="00812C26">
        <w:t>Agrana</w:t>
      </w:r>
      <w:proofErr w:type="spellEnd"/>
      <w:r w:rsidRPr="00812C26">
        <w:t xml:space="preserve">, El Molinito, VBM) o los empresarios que adoptaron como nuevos estos productos (Agro superior).  </w:t>
      </w:r>
      <w:r w:rsidR="00812C26" w:rsidRPr="00812C26">
        <w:t xml:space="preserve">El acceso a las páginas web de estas empresas se encuentra en la sección de bibliografía. </w:t>
      </w:r>
    </w:p>
    <w:p w:rsidR="00582AD0" w:rsidRDefault="00582AD0" w:rsidP="0019036B">
      <w:pPr>
        <w:jc w:val="both"/>
      </w:pPr>
      <w:r>
        <w:t>De acuerdo a lo dicho al inicio del capítulo cuarto, procedemos a analizar las competencias organizativas de estas empresas.</w:t>
      </w:r>
    </w:p>
    <w:p w:rsidR="00B8353D" w:rsidRPr="00B8353D" w:rsidRDefault="00B8353D" w:rsidP="00B8353D">
      <w:pPr>
        <w:jc w:val="both"/>
      </w:pPr>
      <w:r w:rsidRPr="00812C26">
        <w:t>Activos fijos. Para</w:t>
      </w:r>
      <w:r w:rsidRPr="00B8353D">
        <w:t xml:space="preserve"> las empresas extranjeras y mexicanas que han invertido en Jalisco en esta cadena alimenticia se encuentran varios aspectos favorables que facilitan la competitividad a nivel global. </w:t>
      </w:r>
    </w:p>
    <w:p w:rsidR="00B8353D" w:rsidRPr="00B8353D" w:rsidRDefault="00B8353D" w:rsidP="00B8353D">
      <w:pPr>
        <w:jc w:val="both"/>
      </w:pPr>
      <w:r w:rsidRPr="00B8353D">
        <w:t>En primer lugar la geografía tanto en su aspecto de ubicación espacial, como los factores de temperatura, precipitación pluvial anual</w:t>
      </w:r>
      <w:r w:rsidR="00CC4EB9">
        <w:t xml:space="preserve">, </w:t>
      </w:r>
      <w:r w:rsidRPr="00B8353D">
        <w:t>acceso</w:t>
      </w:r>
      <w:r w:rsidR="00CC4EB9">
        <w:t xml:space="preserve">, distribución, calidad, </w:t>
      </w:r>
      <w:r w:rsidRPr="00B8353D">
        <w:t xml:space="preserve"> y costo de agua, calidad de los suelos (Número de ciclos de cosecha en el año o productividad por unidad de área). Para ambos tipos de empresas estos factores son</w:t>
      </w:r>
      <w:r w:rsidR="00582AD0">
        <w:t xml:space="preserve"> positivos puesto que </w:t>
      </w:r>
      <w:r w:rsidRPr="00B8353D">
        <w:t xml:space="preserve">presentan mayor oportunidad de rentabilidad </w:t>
      </w:r>
      <w:r w:rsidR="00582AD0">
        <w:t xml:space="preserve">ya </w:t>
      </w:r>
      <w:r w:rsidRPr="00B8353D">
        <w:t>que el mercado-destino más grande, en tamaño y capacidad adquisitiva, es el de USA y la vecindad con ese país coloca a los productores en una situación de ventaja con respecto a productores en otros países</w:t>
      </w:r>
      <w:r w:rsidR="00CC4EB9">
        <w:t xml:space="preserve">. </w:t>
      </w:r>
    </w:p>
    <w:p w:rsidR="00B8353D" w:rsidRPr="00B8353D" w:rsidRDefault="00B8353D" w:rsidP="00B8353D">
      <w:pPr>
        <w:jc w:val="both"/>
      </w:pPr>
      <w:r w:rsidRPr="00B8353D">
        <w:t xml:space="preserve">La ventaja </w:t>
      </w:r>
      <w:r w:rsidR="00CC4EB9">
        <w:t>“</w:t>
      </w:r>
      <w:r w:rsidRPr="00B8353D">
        <w:t>geografía</w:t>
      </w:r>
      <w:r w:rsidR="00CC4EB9">
        <w:t>”</w:t>
      </w:r>
      <w:r w:rsidRPr="00B8353D">
        <w:t xml:space="preserve"> desaparece en los meses de julio, agosto, septiembre, puesto que son los meses en donde los productores americanos tiene sus cosechas</w:t>
      </w:r>
      <w:r w:rsidR="00D30FB6">
        <w:t xml:space="preserve"> localmente</w:t>
      </w:r>
      <w:r w:rsidRPr="00B8353D">
        <w:t xml:space="preserve"> –si el clima se los permite- la oferta del producto abunda y por lo tanto no tiene sentido pagar costos adicionales de </w:t>
      </w:r>
      <w:r w:rsidRPr="00B8353D">
        <w:lastRenderedPageBreak/>
        <w:t>transporte.</w:t>
      </w:r>
      <w:r w:rsidR="00582AD0">
        <w:t xml:space="preserve"> La región en donde están localizados los mayores productores de frutillas es el estado de California</w:t>
      </w:r>
      <w:r w:rsidR="00D30FB6">
        <w:t xml:space="preserve"> y secundariamente en Florida</w:t>
      </w:r>
      <w:r w:rsidR="00582AD0">
        <w:t>.</w:t>
      </w:r>
    </w:p>
    <w:p w:rsidR="00B8353D" w:rsidRPr="00B8353D" w:rsidRDefault="00B8353D" w:rsidP="00B8353D">
      <w:pPr>
        <w:jc w:val="both"/>
      </w:pPr>
      <w:r w:rsidRPr="00B8353D">
        <w:t xml:space="preserve">En segundo lugar </w:t>
      </w:r>
      <w:r w:rsidR="0077243E">
        <w:t xml:space="preserve">se identifica </w:t>
      </w:r>
      <w:r w:rsidRPr="00B8353D">
        <w:t xml:space="preserve">el acceso, uso y mantenimiento de </w:t>
      </w:r>
      <w:r w:rsidR="0077243E">
        <w:t xml:space="preserve">una familia de </w:t>
      </w:r>
      <w:r w:rsidRPr="00B8353D">
        <w:t>equipos</w:t>
      </w:r>
      <w:r w:rsidR="0077243E">
        <w:t>, como son los</w:t>
      </w:r>
      <w:r w:rsidRPr="00B8353D">
        <w:t xml:space="preserve"> invernadero</w:t>
      </w:r>
      <w:r w:rsidR="0077243E">
        <w:t>s</w:t>
      </w:r>
      <w:r w:rsidRPr="00B8353D">
        <w:t>, sistemas eléctricos, sistemas de irrigación, sistemas informáticos, sistemas sanitarios. Todos estos equipos y sistemas en principio no aportan una ventaja en sí misma, puesto que se puede suponer que cualquier productor tiene acceso a ellos</w:t>
      </w:r>
      <w:r w:rsidR="00CC4EB9">
        <w:t xml:space="preserve"> y por lo tanto no adquieren diferenciación que es el fundamento de la ventaja competitiva (</w:t>
      </w:r>
      <w:proofErr w:type="spellStart"/>
      <w:r w:rsidR="00CC4EB9">
        <w:t>Porter</w:t>
      </w:r>
      <w:proofErr w:type="spellEnd"/>
      <w:r w:rsidR="00CC4EB9">
        <w:t>, 1984)</w:t>
      </w:r>
      <w:r w:rsidRPr="00B8353D">
        <w:t>.  Al analizar los recursos organizacionales veremos como sí cobran sentido.</w:t>
      </w:r>
    </w:p>
    <w:p w:rsidR="00B8353D" w:rsidRPr="00B8353D" w:rsidRDefault="00B8353D" w:rsidP="00B8353D">
      <w:pPr>
        <w:jc w:val="both"/>
      </w:pPr>
      <w:r w:rsidRPr="00B8353D">
        <w:t xml:space="preserve">Infraestructura nacional de caminos, carreteras, compañías de transporte equipadas con refrigeración, agencias aduanales, telecomunicaciones, internet. </w:t>
      </w:r>
      <w:r w:rsidR="00FB2A93">
        <w:t xml:space="preserve">Son recursos para todos, sin ellos se desvanece la posibilidad de competir, pero por ellos mismos no son razón suficiente para diferenciarlos. </w:t>
      </w:r>
    </w:p>
    <w:p w:rsidR="00651F03" w:rsidRDefault="00B8353D" w:rsidP="00B8353D">
      <w:pPr>
        <w:jc w:val="both"/>
      </w:pPr>
      <w:r w:rsidRPr="00651F03">
        <w:t xml:space="preserve">Activos intangibles. </w:t>
      </w:r>
    </w:p>
    <w:p w:rsidR="00651F03" w:rsidRDefault="00651F03" w:rsidP="00B8353D">
      <w:pPr>
        <w:jc w:val="both"/>
      </w:pPr>
      <w:r>
        <w:t>La propiedad intelectual e</w:t>
      </w:r>
      <w:r w:rsidR="00B8353D" w:rsidRPr="00651F03">
        <w:t>s un factor de ventaja competitiva que favorece principalmente a las empresas americanas puesto que varias de ellas tienen</w:t>
      </w:r>
      <w:r w:rsidR="00697422">
        <w:t xml:space="preserve"> ese tipo de registro. P</w:t>
      </w:r>
      <w:r w:rsidR="00B8353D" w:rsidRPr="00651F03">
        <w:t xml:space="preserve">ropiedad intelectual sobre algunas variedades de plantas. </w:t>
      </w:r>
    </w:p>
    <w:p w:rsidR="00D30FB6" w:rsidRDefault="00CC4EB9" w:rsidP="00B8353D">
      <w:pPr>
        <w:jc w:val="both"/>
      </w:pPr>
      <w:r w:rsidRPr="00651F03">
        <w:t xml:space="preserve">Driscoll en este sentido es una empresa sobresaliente. </w:t>
      </w:r>
      <w:r w:rsidR="00B8353D" w:rsidRPr="00651F03">
        <w:t>Patentes y derechos de uso, regalías,</w:t>
      </w:r>
      <w:r w:rsidR="00B8353D" w:rsidRPr="00B8353D">
        <w:t xml:space="preserve"> son utilizados por </w:t>
      </w:r>
      <w:r>
        <w:t>ella, ejerce su poder de propiedad intelectual</w:t>
      </w:r>
      <w:r w:rsidR="00B8353D" w:rsidRPr="00B8353D">
        <w:t>.  Esto tiene un costo y una aportación a la rentabilidad. Suponen una capacidad de inversión en recursos destinados a investigación y desarrollo. Las que poseen propiedad intelectual tienen ventaja competitiva sobre el resto de las empresas.</w:t>
      </w:r>
      <w:r w:rsidR="00486C24">
        <w:t xml:space="preserve"> </w:t>
      </w:r>
    </w:p>
    <w:p w:rsidR="00D30FB6" w:rsidRDefault="00486C24" w:rsidP="00B8353D">
      <w:pPr>
        <w:jc w:val="both"/>
      </w:pPr>
      <w:r>
        <w:t xml:space="preserve">En todos los contratos con productores </w:t>
      </w:r>
      <w:r w:rsidR="00D30FB6">
        <w:t xml:space="preserve">locales, </w:t>
      </w:r>
      <w:r>
        <w:t xml:space="preserve">se especifica que se utilicen en la producción plantas que son propiedad de la empresa. </w:t>
      </w:r>
      <w:r w:rsidR="00651F03">
        <w:t xml:space="preserve">Estas </w:t>
      </w:r>
      <w:r>
        <w:t xml:space="preserve">NO son propiedad del productor. La empresa tiene propiedad física e intelectual sobre la planta. Al ser así, exige exclusividad en la venta del producto a la empresa comercializadora que es ella misma. Como resultado de la entrevista con el Ing. Curiel, la cantidad de dinero que ha invertido Driscoll en I y D (R&amp;D) ha sido muy rentable, por dos razones: </w:t>
      </w:r>
    </w:p>
    <w:p w:rsidR="00D30FB6" w:rsidRDefault="00D30FB6" w:rsidP="00B8353D">
      <w:pPr>
        <w:jc w:val="both"/>
      </w:pPr>
      <w:r>
        <w:t>A</w:t>
      </w:r>
      <w:r w:rsidR="00486C24">
        <w:t xml:space="preserve">) Driscoll se dedicó a investigar sobre el desarrollo de una planta que lograra frutos agradables al consumidor. Encontró esa combinación de genes y patentó </w:t>
      </w:r>
      <w:r>
        <w:t>algunas variedades</w:t>
      </w:r>
      <w:r w:rsidR="00486C24">
        <w:t>. En esto se diferenció de l</w:t>
      </w:r>
      <w:r w:rsidR="00CC4EB9">
        <w:t>a</w:t>
      </w:r>
      <w:r w:rsidR="00486C24">
        <w:t>s demás</w:t>
      </w:r>
      <w:r w:rsidR="00CC4EB9">
        <w:t xml:space="preserve"> empresas</w:t>
      </w:r>
      <w:r w:rsidR="00486C24">
        <w:t xml:space="preserve">, puesto que buscaron el desarrollo de plantas que rindieran más toneladas por Ha. No se centraron en la satisfacción del consumidor. </w:t>
      </w:r>
    </w:p>
    <w:p w:rsidR="00B8353D" w:rsidRDefault="00486C24" w:rsidP="00B8353D">
      <w:pPr>
        <w:jc w:val="both"/>
      </w:pPr>
      <w:r>
        <w:t xml:space="preserve">B) Con lo anterior, puede establecer la condición de exclusividad con los productores, y al tener más preferencia por parte de los consumidores </w:t>
      </w:r>
      <w:r w:rsidR="00CC4EB9">
        <w:t xml:space="preserve">(puesto que desarrolló plantas con un sabor agradable) </w:t>
      </w:r>
      <w:r>
        <w:t xml:space="preserve">adquiere más poder de control en la cadena. Se les preguntó si es posible que alguien “Usurpe” las plantas, es decir alguien copie, clonando, las variedades de plantas. La respuesta es que el riesgo </w:t>
      </w:r>
      <w:r w:rsidR="00697422">
        <w:t xml:space="preserve">es alto en los que se atrevan en incurrir en esa práctica, </w:t>
      </w:r>
      <w:r>
        <w:t>puesto que es relativamente fácil detectar si alguien está sembrando con la misma vari</w:t>
      </w:r>
      <w:r w:rsidR="00C754E5">
        <w:t>e</w:t>
      </w:r>
      <w:r>
        <w:t>dad</w:t>
      </w:r>
      <w:r w:rsidR="00C754E5">
        <w:t xml:space="preserve">. Por lo que el productor puede ser </w:t>
      </w:r>
      <w:r w:rsidR="00697422">
        <w:t xml:space="preserve">identificado y </w:t>
      </w:r>
      <w:r w:rsidR="00C754E5">
        <w:lastRenderedPageBreak/>
        <w:t>señalado y tendría que pagar altas multas por no cumplir acuerdos</w:t>
      </w:r>
      <w:r w:rsidR="00CC4EB9">
        <w:t xml:space="preserve"> y reglamentos </w:t>
      </w:r>
      <w:r w:rsidR="00C754E5">
        <w:t xml:space="preserve"> de </w:t>
      </w:r>
      <w:r w:rsidR="00CC4EB9">
        <w:t xml:space="preserve">uso de </w:t>
      </w:r>
      <w:r w:rsidR="00C754E5">
        <w:t>patente.</w:t>
      </w:r>
      <w:r>
        <w:t xml:space="preserve"> </w:t>
      </w:r>
      <w:r w:rsidR="00CC4EB9">
        <w:t>(Curiel, M, entrevista de trabajo documentada, 2012)</w:t>
      </w:r>
      <w:r w:rsidR="00947CD8">
        <w:t>.</w:t>
      </w:r>
    </w:p>
    <w:p w:rsidR="00D30FB6" w:rsidRPr="00B8353D" w:rsidRDefault="00D30FB6" w:rsidP="00B8353D">
      <w:pPr>
        <w:jc w:val="both"/>
      </w:pPr>
      <w:r>
        <w:t xml:space="preserve">Las empresas mexicanas están lejos de tener esas condiciones de propiedad intelectual. Ellas no han invertido en I&amp;D por lo que recurren a asociaciones con Driscoll o alguna otra. </w:t>
      </w:r>
    </w:p>
    <w:p w:rsidR="00B8353D" w:rsidRPr="00B8353D" w:rsidRDefault="00B8353D" w:rsidP="00B8353D">
      <w:pPr>
        <w:jc w:val="both"/>
      </w:pPr>
      <w:r w:rsidRPr="00B8353D">
        <w:t>Recursos financieros. El dato más reciente que se tiene lo ofreció la directora de la A</w:t>
      </w:r>
      <w:r w:rsidR="00E350C6">
        <w:t>NEBERRIE</w:t>
      </w:r>
      <w:r w:rsidRPr="00B8353D">
        <w:t xml:space="preserve">, </w:t>
      </w:r>
      <w:r w:rsidR="00144E65">
        <w:t>A</w:t>
      </w:r>
      <w:r w:rsidRPr="00B8353D">
        <w:t xml:space="preserve">sociación </w:t>
      </w:r>
      <w:r w:rsidR="00144E65">
        <w:t>N</w:t>
      </w:r>
      <w:r w:rsidRPr="00B8353D">
        <w:t xml:space="preserve">acional de </w:t>
      </w:r>
      <w:r w:rsidR="00144E65">
        <w:t>E</w:t>
      </w:r>
      <w:r w:rsidRPr="00B8353D">
        <w:t xml:space="preserve">xportadores de </w:t>
      </w:r>
      <w:proofErr w:type="spellStart"/>
      <w:r w:rsidR="00144E65">
        <w:t>B</w:t>
      </w:r>
      <w:r w:rsidRPr="00B8353D">
        <w:t>erries</w:t>
      </w:r>
      <w:proofErr w:type="spellEnd"/>
      <w:r w:rsidRPr="00B8353D">
        <w:t>, que agrupa actualmente a 16 exportadores.</w:t>
      </w:r>
      <w:r w:rsidR="00144E65">
        <w:t xml:space="preserve"> </w:t>
      </w:r>
      <w:r w:rsidRPr="00B8353D">
        <w:t xml:space="preserve">Se requieren entre $350/ $400,000 pesos de inversión en activo fijo por hectárea.  Según ella misma, al segundo año de producción es posible recuperar la inversión, lo que nos indica el grado de rentabilidad de </w:t>
      </w:r>
      <w:r w:rsidRPr="00E350C6">
        <w:t>estos productos.</w:t>
      </w:r>
    </w:p>
    <w:p w:rsidR="00B8353D" w:rsidRPr="00B8353D" w:rsidRDefault="00B8353D" w:rsidP="00B8353D">
      <w:pPr>
        <w:jc w:val="both"/>
      </w:pPr>
      <w:r w:rsidRPr="00B8353D">
        <w:t>Adicionalmente se requiere dinero para capital de trabajo, ahorro para imprevistos, y lo que suele ser “normal” para la operación de una empresa. En México se cuenta con capitalistas del campo dispuestos a invertir, acceso a fondos gubernamentales que apoyan el uso de agricultura protegida, acceso a bancos comerciales y de inversión, es posible (teóricamente) el acceso a la Bolsa Mexicana de Valores. Se puede concluir que el monto de inversión inicial no es elevado (comparado con otras industrias) y que el acceso a capital, en caso de ser necesario, es posible y con un costo razonable.</w:t>
      </w:r>
    </w:p>
    <w:p w:rsidR="00B8353D" w:rsidRDefault="00B8353D" w:rsidP="00B8353D">
      <w:pPr>
        <w:jc w:val="both"/>
      </w:pPr>
      <w:r w:rsidRPr="00B8353D">
        <w:t>En el análisis completo de la cadena</w:t>
      </w:r>
      <w:r w:rsidR="00E350C6">
        <w:t>,</w:t>
      </w:r>
      <w:r w:rsidRPr="00B8353D">
        <w:t xml:space="preserve"> este recurso </w:t>
      </w:r>
      <w:r w:rsidR="00144E65">
        <w:t xml:space="preserve">financiero </w:t>
      </w:r>
      <w:r w:rsidRPr="00B8353D">
        <w:t>es</w:t>
      </w:r>
      <w:r w:rsidR="00E350C6">
        <w:t>,</w:t>
      </w:r>
      <w:r w:rsidRPr="00B8353D">
        <w:t xml:space="preserve"> tal vez, el que menos problema o dificultad presenta. Aunque es muy importante para el inicio del negocio es el que más pronto se recupera.</w:t>
      </w:r>
    </w:p>
    <w:p w:rsidR="00E350C6" w:rsidRPr="00B8353D" w:rsidRDefault="00E350C6" w:rsidP="00B8353D">
      <w:pPr>
        <w:jc w:val="both"/>
      </w:pPr>
      <w:r>
        <w:t>Driscoll ha participado en asociación con productores locales, suministrando plantas, con mucho el activo más costoso, pero también sistemas de riego, válvulas, instrumentos de higiene, plásticos importados, todo lo necesario para iniciar. Esto facilita el financiamiento de arranque y el productor lo va pagando.</w:t>
      </w:r>
    </w:p>
    <w:p w:rsidR="00B8353D" w:rsidRPr="00B8353D" w:rsidRDefault="00B8353D" w:rsidP="00B8353D">
      <w:pPr>
        <w:jc w:val="both"/>
      </w:pPr>
      <w:r w:rsidRPr="00B8353D">
        <w:t>Recursos humanos. Esta sección del análisis no se puede abordar de manera “genérica”. Es necesario descomponer este recurso en varios segmentos y su estudio depende del tipo de empresa (nacional o extranjera) que lo administra.</w:t>
      </w:r>
    </w:p>
    <w:p w:rsidR="00B8353D" w:rsidRPr="00967BBA" w:rsidRDefault="00B8353D" w:rsidP="00B8353D">
      <w:pPr>
        <w:jc w:val="both"/>
      </w:pPr>
      <w:r w:rsidRPr="00B8353D">
        <w:t>En primer lugar tenemos  a  los operadores –jornaleros, obreros- de los invernaderos. Representan con mucho al número más grande personas involucradas en la cadena y por lo tanto forman un</w:t>
      </w:r>
      <w:r w:rsidR="00144E65">
        <w:t>a</w:t>
      </w:r>
      <w:r w:rsidRPr="00B8353D">
        <w:t xml:space="preserve"> parte importante del costo y de la contribución a la rentabilidad.</w:t>
      </w:r>
      <w:r w:rsidR="00181580">
        <w:t xml:space="preserve">  Un dato, del año 2009, nos dice que al jornalero le pagaban $ 3.00 por bote recolectado. La producción “normal” era de 100 botes por día. Representa un ingreso de $ 1,800.00 pesos /semana</w:t>
      </w:r>
      <w:r w:rsidR="00181580" w:rsidRPr="00967BBA">
        <w:t>. (</w:t>
      </w:r>
      <w:r w:rsidR="00967BBA" w:rsidRPr="00967BBA">
        <w:t xml:space="preserve">Castro, Jorge; Castro Joel, 2009) </w:t>
      </w:r>
    </w:p>
    <w:p w:rsidR="00B8353D" w:rsidRPr="00B8353D" w:rsidRDefault="00B8353D" w:rsidP="00B8353D">
      <w:pPr>
        <w:jc w:val="both"/>
      </w:pPr>
      <w:r w:rsidRPr="00B8353D">
        <w:t xml:space="preserve">Se puede decir que para todos ellos el trabajar en una empresa de invernadero es una </w:t>
      </w:r>
      <w:r w:rsidR="00F679CE">
        <w:t>decisión conveniente</w:t>
      </w:r>
      <w:r w:rsidRPr="00B8353D">
        <w:t xml:space="preserve">. Comparado con otro tipo de cultivos, principalmente los tradicionales y estacionales (maíz de temporal, caña de azúcar, cereales), ellos encuentran trabajo durante todo el año. En el tiempo de cosecha aumenta significativamente la cantidad de trabajo, pero la disponibilidad de ellos es abundante. Cuentan con seguridad social (IMSS), aportaciones a los fondos para vivienda (INFONAVIT), aportaciones al retiro (AFORES)  mejores condiciones laborales en cuanto a higiene y hábitos sanitarios –puesto que es una exigencia de la empresa para cumplir con estándares de </w:t>
      </w:r>
      <w:r w:rsidRPr="00B8353D">
        <w:lastRenderedPageBreak/>
        <w:t>inocuidad- y especialmente un salario que suele ser ligeramente superior al promedio de la región. En ocasiones algunas empresas apoyan a la educación de los trabajadores mediante becas o programas de alfabetización, dedicados sobre todo a adultos “mayores”, que se vieron forzados a no completar sus estudios.  Mejor salario, permanente y con prestaciones es algo atractivo para ellos. Las habilidades requeridas no son de especialización y por lo tanto, en términos generales, el recurso es abundante, lo que ayuda a mantener</w:t>
      </w:r>
      <w:r w:rsidR="00144E65">
        <w:t xml:space="preserve"> el nivel de </w:t>
      </w:r>
      <w:r w:rsidRPr="00B8353D">
        <w:t xml:space="preserve">esos salarios. </w:t>
      </w:r>
    </w:p>
    <w:p w:rsidR="00B8353D" w:rsidRPr="00B8353D" w:rsidRDefault="00B8353D" w:rsidP="00B8353D">
      <w:pPr>
        <w:jc w:val="both"/>
      </w:pPr>
      <w:r w:rsidRPr="00B8353D">
        <w:t xml:space="preserve">Se ha observado que se acostumbra el que varios miembros de </w:t>
      </w:r>
      <w:r w:rsidR="00144E65">
        <w:t>una</w:t>
      </w:r>
      <w:r w:rsidRPr="00B8353D">
        <w:t xml:space="preserve"> familia trabajen en el mismo lugar. El ingreso familiar </w:t>
      </w:r>
      <w:r w:rsidR="00144E65">
        <w:t xml:space="preserve">aumenta </w:t>
      </w:r>
      <w:r w:rsidRPr="00B8353D">
        <w:t>y por lo tanto su uso y destino contribuyen al bienestar de la familia. Tienen la oportunidad de crecer patrimonialmente.</w:t>
      </w:r>
      <w:r w:rsidR="00F679CE">
        <w:t xml:space="preserve"> Entre las empresas se tiene una conciencia de no fomentar el trabajo de menores de edad. En tiempos pasados esta práctica sí se ejercía, pero poco a poco, el gobierno, las empresas, los mismos obreros han tratado de desaparecerlas de lo cotidiano.</w:t>
      </w:r>
    </w:p>
    <w:p w:rsidR="00B8353D" w:rsidRPr="00B8353D" w:rsidRDefault="006B0A63" w:rsidP="00B8353D">
      <w:pPr>
        <w:jc w:val="both"/>
      </w:pPr>
      <w:r>
        <w:t xml:space="preserve">El nivel actual de los salarios </w:t>
      </w:r>
      <w:r w:rsidR="00B8353D" w:rsidRPr="00B8353D">
        <w:t xml:space="preserve">es un factor de ventaja competitiva. La razón es su costo. El salario de un obrero agricultor mexicano es bastante inferior al salario de uno radicado en USA, Canadá, Chile, Nueva Zelanda o Portugal. Tal vez el único caso en el que el salario del mexicano sea mayor </w:t>
      </w:r>
      <w:r w:rsidR="00144E65">
        <w:t xml:space="preserve">se encuentra al </w:t>
      </w:r>
      <w:r w:rsidR="00B8353D" w:rsidRPr="00B8353D">
        <w:t>compararlo con el centroamericano (Guatemala, El Salvador).  Si contribuye a obtener un bajo costo de producción, se contribuye a la rentabilidad.</w:t>
      </w:r>
    </w:p>
    <w:p w:rsidR="00B8353D" w:rsidRPr="00B8353D" w:rsidRDefault="00B8353D" w:rsidP="00B8353D">
      <w:pPr>
        <w:jc w:val="both"/>
      </w:pPr>
      <w:r w:rsidRPr="00B8353D">
        <w:t xml:space="preserve">Para los niveles gerenciales se requiere de habilidades y competencias que no son tan abundantes. </w:t>
      </w:r>
      <w:r w:rsidR="00565B40">
        <w:t>La competencia analítica es la que más buscan los dueños de las empresas</w:t>
      </w:r>
      <w:r w:rsidR="00565B40" w:rsidRPr="00565B40">
        <w:t>. (Curiel, M; 2012</w:t>
      </w:r>
      <w:r w:rsidR="00565B40">
        <w:t>)</w:t>
      </w:r>
      <w:r w:rsidRPr="00B8353D">
        <w:t>Es cada vez más necesario el tener competencias en el dominio de administración de procesos, cumplimiento en los estándares de calidad, buena utilización de sistemas de información, pensamiento sistémico, idiomas. Sin embargo se cuenta con buenas escuelas y universidades que pueden proveer de este tipo de egresados. La</w:t>
      </w:r>
      <w:r w:rsidR="00144E65">
        <w:t>s</w:t>
      </w:r>
      <w:r w:rsidRPr="00B8353D">
        <w:t xml:space="preserve"> variable</w:t>
      </w:r>
      <w:r w:rsidR="00144E65">
        <w:t>s</w:t>
      </w:r>
      <w:r w:rsidRPr="00B8353D">
        <w:t xml:space="preserve"> salario y prestaciones, en términos comparativos con USA, sigue siendo un factor de ventaja. Varias empresas listadas en las hojas de referencia cuentan con página web y en ellas tienen una sección dedicada a la oferta de empleos, con requerimientos y niveles.</w:t>
      </w:r>
    </w:p>
    <w:p w:rsidR="00B8353D" w:rsidRPr="00B8353D" w:rsidRDefault="00B8353D" w:rsidP="00B8353D">
      <w:pPr>
        <w:jc w:val="both"/>
      </w:pPr>
      <w:r w:rsidRPr="00B8353D">
        <w:t xml:space="preserve">Para los directivos o dueños, ya no podemos hablar de la misma condición. No es lo mismo ser un directivo de una empresa americana que de una mexicana. Para empezar las empresas americanas que encontramos en esta cadena han decidido invertir en México una vez que han analizado con detenimiento las oportunidades estratégicas que esto representa. Han ponderado sus riesgos también. Por lo tanto estas empresas ya vienen con una decisión que cuenta con un respaldo económico, con propósitos específicos, con una asignación de recursos que normalmente significa ampliación de las inversiones, - no la única fuente de ingresos, </w:t>
      </w:r>
      <w:r w:rsidR="006B0A63">
        <w:t xml:space="preserve">puesto que </w:t>
      </w:r>
      <w:r w:rsidRPr="00B8353D">
        <w:t xml:space="preserve">están diversificando instalaciones de producción- con un conocimiento profundo del mercado americano, conocen cuando, cuánto y cómo consumen. Normalmente han estudiado la opción de invertir en México o en otro país y por fortuna para nosotros   han encontrado los alicientes suficientes y permanentes para hacerlo en México. En términos de competencia, la empresa americana que expande sus operaciones en México cuentan a su favor con un mercado amplio, creciente, con canales de distribución muy bien experimentados,  conocen de la cultura y de las mejores prácticas en negocios </w:t>
      </w:r>
      <w:r w:rsidRPr="00B8353D">
        <w:lastRenderedPageBreak/>
        <w:t xml:space="preserve">de agro (por la cantidad de universidades dedicadas a </w:t>
      </w:r>
      <w:r w:rsidR="00565B40">
        <w:t>l</w:t>
      </w:r>
      <w:r w:rsidRPr="00B8353D">
        <w:t>a investigación en estos campos) y han valorado la oportunidad de invertir en México con tasas de retorno y condiciones de siembra y cosecha muy favorables. Les ha permitido sembrar y cosechar a lo largo de todo el año, cosa que no pueden hacer en USA y con ello tienen ventaja competitiva al momento de negociar con mayoristas.</w:t>
      </w:r>
    </w:p>
    <w:p w:rsidR="00B8353D" w:rsidRPr="00B8353D" w:rsidRDefault="00B8353D" w:rsidP="00B8353D">
      <w:pPr>
        <w:jc w:val="both"/>
      </w:pPr>
      <w:r w:rsidRPr="00B8353D">
        <w:t xml:space="preserve">Para el directivo o dueño mexicano la condición no es tan “bondadosa” como para el americano. Su principal desventaja radica en el desconocimiento profundo del mercado americano y sus mejores prácticas de negocio. Cuando hay un cambio en estos factores, el empresario mexicano se adapta pero con un desfase en el tiempo.   Esto puede atentar a su rentabilidad. También carece de departamentos dedicados a la investigación y desarrollo, por ejemplo el desarrollo de mejores plantas a nivel biotecnológico, no ha patentado conocimiento y en términos generales es más un seguidor que un líder en avances de </w:t>
      </w:r>
      <w:proofErr w:type="spellStart"/>
      <w:r w:rsidRPr="00B8353D">
        <w:t>Bionegocios</w:t>
      </w:r>
      <w:proofErr w:type="spellEnd"/>
      <w:r w:rsidRPr="00B8353D">
        <w:t xml:space="preserve">. </w:t>
      </w:r>
      <w:r w:rsidR="00990F53">
        <w:t xml:space="preserve">El emprendedor mexicano tiene a su favor la </w:t>
      </w:r>
      <w:r w:rsidRPr="00B8353D">
        <w:t xml:space="preserve"> tierra y </w:t>
      </w:r>
      <w:r w:rsidR="00990F53">
        <w:t xml:space="preserve">una </w:t>
      </w:r>
      <w:r w:rsidRPr="00B8353D">
        <w:t xml:space="preserve">capacidad de aprendizaje en la que creemos no ha tomado todos sus frutos aún. </w:t>
      </w:r>
    </w:p>
    <w:p w:rsidR="00B8353D" w:rsidRPr="00B8353D" w:rsidRDefault="00B8353D" w:rsidP="00B8353D">
      <w:pPr>
        <w:jc w:val="both"/>
      </w:pPr>
      <w:r w:rsidRPr="00B8353D">
        <w:t xml:space="preserve">Por último llegamos a los factores </w:t>
      </w:r>
      <w:r w:rsidRPr="00B8353D">
        <w:rPr>
          <w:b/>
        </w:rPr>
        <w:t>de capacidad organizativa</w:t>
      </w:r>
      <w:r w:rsidRPr="00B8353D">
        <w:t>. Este es tal vez el factor más importante de todos.</w:t>
      </w:r>
    </w:p>
    <w:p w:rsidR="00B8353D" w:rsidRPr="00B8353D" w:rsidRDefault="00990F53" w:rsidP="00B8353D">
      <w:pPr>
        <w:jc w:val="both"/>
      </w:pPr>
      <w:r>
        <w:t>L</w:t>
      </w:r>
      <w:r w:rsidR="00B8353D" w:rsidRPr="00B8353D">
        <w:t xml:space="preserve">a vecindad </w:t>
      </w:r>
      <w:r>
        <w:t xml:space="preserve">de los países </w:t>
      </w:r>
      <w:r w:rsidR="00B8353D" w:rsidRPr="00B8353D">
        <w:t xml:space="preserve">en sí misma no es razón suficiente para explicar el desarrollo. La vecindad en el mejor de los casos abre una ventana de oportunidad tanto para el empresario americano como para el productor mexicano. </w:t>
      </w:r>
      <w:r>
        <w:t xml:space="preserve">Por lo tanto el enfrentar con buena actitud y competencia esa oportunidad es el verdadero factor de éxito. </w:t>
      </w:r>
      <w:r w:rsidRPr="00565B40">
        <w:rPr>
          <w:b/>
        </w:rPr>
        <w:t>La actitud emprendedora</w:t>
      </w:r>
      <w:r>
        <w:t xml:space="preserve">. </w:t>
      </w:r>
      <w:r w:rsidR="00B8353D" w:rsidRPr="00B8353D">
        <w:t xml:space="preserve"> </w:t>
      </w:r>
    </w:p>
    <w:p w:rsidR="00B8353D" w:rsidRPr="00B8353D" w:rsidRDefault="00E721C2" w:rsidP="00B8353D">
      <w:pPr>
        <w:jc w:val="both"/>
      </w:pPr>
      <w:r>
        <w:t xml:space="preserve">Desde el punto de vista de las barreras para entrar </w:t>
      </w:r>
      <w:r w:rsidR="006B0A63">
        <w:t xml:space="preserve">se presentan </w:t>
      </w:r>
      <w:r>
        <w:t>varias consideraciones. En primer lugar, quién intente entrar a esta industria lo hace buscando una rentabilidad aceptable, es decir por lo menos igual al estándar de esa industria. Para el caso de las frutillas ¿esto es posible?  Para el emprendedor mexicano es necesario superar la cantidad inicial de inversión, tener el conocimiento técnico mínimo necesario y una mínima capacidad organizativa. Sin embargo, si entra a esta industria como productor independiente y se asocia con una empresa comercializadora, como el caso de Driscoll, la barrera de entrada no se supera completamente puesto que no es dueño de las plantas y se compromete a vender toda la producción a la empresa mencionada. En este caso sí se habla de que existe barrera de entrada y que la rentabilidad del productor asociado puede no ser la óptima posible. En el caso de que el productor sí sea dueño de las plantas, asuma todo el riesgo y todo el beneficio, es decir, sea más independiente y autónomo en sus decisiones, comparado contra el caso anterior, por lo tanto su rentabilidad sea distinta</w:t>
      </w:r>
      <w:r w:rsidR="00AF5871">
        <w:t>, en ese caso no hay barrera para entrar o al menos son superables los obstáculos.</w:t>
      </w:r>
      <w:r>
        <w:t xml:space="preserve">  </w:t>
      </w:r>
      <w:r w:rsidR="00597930">
        <w:t xml:space="preserve">El cómo se enfrenten las barreras para entrar tienen que ver con el grado de aceptación de la gobernanza en la cadena productiva. </w:t>
      </w:r>
    </w:p>
    <w:p w:rsidR="00B8353D" w:rsidRPr="00B8353D" w:rsidRDefault="00597930" w:rsidP="00B8353D">
      <w:pPr>
        <w:jc w:val="both"/>
      </w:pPr>
      <w:r>
        <w:t xml:space="preserve">Sobre el concepto de </w:t>
      </w:r>
      <w:r w:rsidR="00B8353D" w:rsidRPr="00B8353D">
        <w:t xml:space="preserve">Gobernanza. El factor más importante que se ha encontrado en este trabajo para que la cadena </w:t>
      </w:r>
      <w:r w:rsidR="00B8353D" w:rsidRPr="006F3C3D">
        <w:t xml:space="preserve">de valor de las </w:t>
      </w:r>
      <w:r w:rsidRPr="006F3C3D">
        <w:t>frutillas</w:t>
      </w:r>
      <w:r w:rsidR="00B8353D" w:rsidRPr="006F3C3D">
        <w:t xml:space="preserve"> sea atractiva para todos sus actores es el de gobernanza.</w:t>
      </w:r>
      <w:r w:rsidRPr="006F3C3D">
        <w:t xml:space="preserve"> Como recordarán se definió en </w:t>
      </w:r>
      <w:r w:rsidR="00503B67" w:rsidRPr="006F3C3D">
        <w:t xml:space="preserve">el capítulo 4to. </w:t>
      </w:r>
      <w:r w:rsidRPr="006F3C3D">
        <w:t xml:space="preserve"> </w:t>
      </w:r>
      <w:r w:rsidR="00B8353D" w:rsidRPr="006F3C3D">
        <w:t xml:space="preserve"> </w:t>
      </w:r>
      <w:r w:rsidRPr="006F3C3D">
        <w:t xml:space="preserve">¿En qué lugar de la cadena de valor aparece la gobernanza? </w:t>
      </w:r>
      <w:r w:rsidR="00154CCE" w:rsidRPr="006F3C3D">
        <w:t xml:space="preserve">Es </w:t>
      </w:r>
      <w:r w:rsidR="00D01ABF" w:rsidRPr="006F3C3D">
        <w:t xml:space="preserve">en los varios </w:t>
      </w:r>
      <w:r w:rsidR="00154CCE" w:rsidRPr="006F3C3D">
        <w:t>punto</w:t>
      </w:r>
      <w:r w:rsidR="00D01ABF" w:rsidRPr="006F3C3D">
        <w:t>s</w:t>
      </w:r>
      <w:r w:rsidR="00154CCE" w:rsidRPr="006F3C3D">
        <w:t xml:space="preserve"> de </w:t>
      </w:r>
      <w:r w:rsidR="00B8353D" w:rsidRPr="006F3C3D">
        <w:t>intersección de eslabones en donde este factor cobra su importancia.</w:t>
      </w:r>
      <w:r w:rsidRPr="006F3C3D">
        <w:t xml:space="preserve"> Analizaremos dos de esos puntos.</w:t>
      </w:r>
    </w:p>
    <w:p w:rsidR="00B8353D" w:rsidRPr="00B8353D" w:rsidRDefault="00B8353D" w:rsidP="00B8353D">
      <w:pPr>
        <w:jc w:val="both"/>
      </w:pPr>
      <w:r w:rsidRPr="00B8353D">
        <w:lastRenderedPageBreak/>
        <w:t xml:space="preserve">El primero (en el sentido del eslabón final hacia </w:t>
      </w:r>
      <w:r w:rsidR="006B0A63">
        <w:t>atrás en</w:t>
      </w:r>
      <w:r w:rsidRPr="00B8353D">
        <w:t xml:space="preserve"> la cadena) es en la intersección entre comprador mayorista y proveedor de productos importados en USA. Para plastificar este razonamiento imaginemos un comprador mayorista de </w:t>
      </w:r>
      <w:proofErr w:type="spellStart"/>
      <w:r w:rsidRPr="00B8353D">
        <w:t>Wal</w:t>
      </w:r>
      <w:proofErr w:type="spellEnd"/>
      <w:r w:rsidRPr="00B8353D">
        <w:t xml:space="preserve"> </w:t>
      </w:r>
      <w:proofErr w:type="spellStart"/>
      <w:r w:rsidRPr="00B8353D">
        <w:t>Mart</w:t>
      </w:r>
      <w:proofErr w:type="spellEnd"/>
      <w:r w:rsidRPr="00B8353D">
        <w:t xml:space="preserve"> (WM) </w:t>
      </w:r>
      <w:r w:rsidR="00956315">
        <w:t xml:space="preserve"> -recordemos que WM es uno entre varios, es un ejemplo- </w:t>
      </w:r>
      <w:r w:rsidRPr="00B8353D">
        <w:t xml:space="preserve">y un vendedor mayorista de productos importados de </w:t>
      </w:r>
      <w:proofErr w:type="spellStart"/>
      <w:r w:rsidRPr="00B8353D">
        <w:t>Hurst</w:t>
      </w:r>
      <w:proofErr w:type="spellEnd"/>
      <w:r w:rsidRPr="00B8353D">
        <w:t xml:space="preserve"> Inc. </w:t>
      </w:r>
      <w:r w:rsidR="006B0A63">
        <w:t>quien</w:t>
      </w:r>
      <w:r w:rsidRPr="00B8353D">
        <w:t xml:space="preserve"> es agente-representante de algún centro de distribución. Los productos ya están importados, ya se cubrieron fletes, impuestos en caso de existir, y seguro de transporte. Cuando WM compra establece </w:t>
      </w:r>
      <w:r w:rsidR="00565B40">
        <w:t>qué</w:t>
      </w:r>
      <w:r w:rsidRPr="00B8353D">
        <w:t xml:space="preserve"> producto, la cantidad, el empaque o presentación, la calidad, el cumplimiento con las normas de sanidad alimentaria, las etiquetas de tra</w:t>
      </w:r>
      <w:r w:rsidR="00665F1B">
        <w:t>zabilidad</w:t>
      </w:r>
      <w:r w:rsidRPr="00B8353D">
        <w:t xml:space="preserve">, país de origen del producto, el precio pactado FOB centro de distribución de WM o alguna variante de </w:t>
      </w:r>
      <w:proofErr w:type="spellStart"/>
      <w:r w:rsidRPr="00B8353D">
        <w:t>incoterm</w:t>
      </w:r>
      <w:proofErr w:type="spellEnd"/>
      <w:r w:rsidRPr="00B8353D">
        <w:t>,  y la fecha de entrega del producto en donde se garanticen ciertos días de vida de anaquel. Hasta aquí este ejercicio de gobernanza no parece ser muy distinto a cualquier otro factor. El producto se acepta si se cumplen con las condiciones estipuladas. Se rechaza en caso de falta a alguna de las condiciones.</w:t>
      </w:r>
    </w:p>
    <w:p w:rsidR="00B8353D" w:rsidRPr="00B8353D" w:rsidRDefault="00B8353D" w:rsidP="00B8353D">
      <w:pPr>
        <w:jc w:val="both"/>
      </w:pPr>
      <w:r w:rsidRPr="00B8353D">
        <w:t xml:space="preserve">El significado más profundo de gobernanza se descubre cuando se analizan las condiciones que hacen posible lo anterior. WM compra mucha cantidad. Tiene </w:t>
      </w:r>
      <w:r w:rsidRPr="00956315">
        <w:rPr>
          <w:b/>
        </w:rPr>
        <w:t>poder de compra</w:t>
      </w:r>
      <w:r w:rsidRPr="00B8353D">
        <w:t xml:space="preserve">, en el sentido en que </w:t>
      </w:r>
      <w:proofErr w:type="spellStart"/>
      <w:r w:rsidRPr="00B8353D">
        <w:t>Porter</w:t>
      </w:r>
      <w:proofErr w:type="spellEnd"/>
      <w:r w:rsidRPr="00B8353D">
        <w:t xml:space="preserve"> lo explica en su clásico modelo de análisis de la industria (</w:t>
      </w:r>
      <w:proofErr w:type="spellStart"/>
      <w:r w:rsidR="006B0A63">
        <w:t>B</w:t>
      </w:r>
      <w:r w:rsidRPr="00B8353D">
        <w:t>argaining</w:t>
      </w:r>
      <w:proofErr w:type="spellEnd"/>
      <w:r w:rsidRPr="00B8353D">
        <w:t xml:space="preserve"> </w:t>
      </w:r>
      <w:proofErr w:type="spellStart"/>
      <w:r w:rsidRPr="00B8353D">
        <w:t>power</w:t>
      </w:r>
      <w:proofErr w:type="spellEnd"/>
      <w:r w:rsidRPr="00B8353D">
        <w:t xml:space="preserve"> of </w:t>
      </w:r>
      <w:proofErr w:type="spellStart"/>
      <w:r w:rsidRPr="00B8353D">
        <w:t>buyers</w:t>
      </w:r>
      <w:proofErr w:type="spellEnd"/>
      <w:r w:rsidRPr="00B8353D">
        <w:t xml:space="preserve">) porque ha invertido mucho dinero en crear centros de venta al detalle con todos los sistemas de información y procesos organizacionales que ello implica. </w:t>
      </w:r>
      <w:proofErr w:type="spellStart"/>
      <w:r w:rsidRPr="00B8353D">
        <w:t>Wal</w:t>
      </w:r>
      <w:proofErr w:type="spellEnd"/>
      <w:r w:rsidRPr="00B8353D">
        <w:t xml:space="preserve"> </w:t>
      </w:r>
      <w:proofErr w:type="spellStart"/>
      <w:r w:rsidRPr="00B8353D">
        <w:t>Mart</w:t>
      </w:r>
      <w:proofErr w:type="spellEnd"/>
      <w:r w:rsidRPr="00B8353D">
        <w:t xml:space="preserve"> espera una rentabilidad por esa inversión y operación. Por otro lado WM decide en donde instalar esos almacenes y con qué tamaño porque sabe que su modelo de negocio es exitoso cuantos más puntos de venta tenga. WM crece a base de expansiones. Finalmente WM conoce profundamente al tipo de consumidor que se acerca a sus instalaciones. Los conoce profundamente porque ha diseñado exitosamente un sistema de información que le dice qué compran, cada cuanto, a qué precio, en qué fechas y con qué rapidez se agotan sus inventarios y por lo tanto hay que resurtir. Unas de las ventajas competitivas de WM son ese sistema de información y su capacidad de invertir en expansiones, ambas con mucho éxito. Dado lo anterior WM ha constatado que los consumidores de </w:t>
      </w:r>
      <w:r w:rsidR="00D01ABF">
        <w:t>frutillas</w:t>
      </w:r>
      <w:r w:rsidRPr="00B8353D">
        <w:t xml:space="preserve"> quieren y están dispuestos a comprar esos productos cuando están disponibles durante todo el año y cumplen con la calidad y sanidad requeridas, a un precio razonable y competitivo. Además la tendencia en el consumo es hacia el producto fresco, no el congelado, puesto que es en esta presentación en donde los productos aportan más elementos positivos a la nutrición adecuada.  Este es el factor de gobernanza, ejercido por WM, que hace que toda la cadena de las </w:t>
      </w:r>
      <w:proofErr w:type="spellStart"/>
      <w:r w:rsidRPr="00B8353D">
        <w:t>berries</w:t>
      </w:r>
      <w:proofErr w:type="spellEnd"/>
      <w:r w:rsidRPr="00B8353D">
        <w:t xml:space="preserve"> tenga sentido. Pide mucha cantidad de producto y en fechas específicas, puesto que sus clientes están dispuestos a pagar por ellos, dado que el producto fresco aporta al régimen de nutrición sano que buscan.</w:t>
      </w:r>
      <w:r w:rsidR="006B0A63">
        <w:t xml:space="preserve"> Recordemos que el concepto de gobernanza implica también el caso de establecer sanciones y penalizaciones cuando no hay cumplimiento en los contratos. </w:t>
      </w:r>
    </w:p>
    <w:p w:rsidR="00B8353D" w:rsidRPr="00B8353D" w:rsidRDefault="00B8353D" w:rsidP="00B8353D">
      <w:pPr>
        <w:jc w:val="both"/>
      </w:pPr>
      <w:r w:rsidRPr="00B8353D">
        <w:t xml:space="preserve">Sin embargo, por el lado de </w:t>
      </w:r>
      <w:proofErr w:type="spellStart"/>
      <w:r w:rsidRPr="00B8353D">
        <w:t>Hurst</w:t>
      </w:r>
      <w:proofErr w:type="spellEnd"/>
      <w:r w:rsidRPr="00B8353D">
        <w:t xml:space="preserve"> Inc. (y con él cualquier productor a gran escala americano) se sabe que la producción doméstica en USA no es suficiente para suministrar producto fresco durante todo el año. El invierno y la primavera no ofrecen las condiciones de clima para sembrar y cosechar.  Por lo tanto </w:t>
      </w:r>
      <w:proofErr w:type="spellStart"/>
      <w:r w:rsidRPr="00B8353D">
        <w:t>Hurst</w:t>
      </w:r>
      <w:proofErr w:type="spellEnd"/>
      <w:r w:rsidRPr="00B8353D">
        <w:t xml:space="preserve"> y todos sus competidores han aprendido a enfrentar esos retos de suministro permanente invirtiendo en instalaciones en otros países que sí ofrezcan las condiciones climáticas y de infraestructura y logística necesarias. Así, las instalaciones más cercanas a USA son las más </w:t>
      </w:r>
      <w:r w:rsidRPr="00B8353D">
        <w:lastRenderedPageBreak/>
        <w:t xml:space="preserve">atractivas, por la razón del costo de flete y tiempo de tránsito, dado que los días de vida útil no son muchos. En este sentido México ofrece condiciones inmejorables. </w:t>
      </w:r>
      <w:proofErr w:type="spellStart"/>
      <w:r w:rsidRPr="00B8353D">
        <w:t>Hurst</w:t>
      </w:r>
      <w:proofErr w:type="spellEnd"/>
      <w:r w:rsidRPr="00B8353D">
        <w:t xml:space="preserve"> y sus competidores han invertido en México desde hace varios años y han hecho un negocio exitoso puesto que han comprobado que WM les compra lo que producen. Así como en México han invertido en Chile, Nueva Zelanda, Portugal, Guatemala, con las desventajas de flete que ello supone y por lo tanto disminución en su capacidad de generar rentabilidad.</w:t>
      </w:r>
    </w:p>
    <w:p w:rsidR="00B8353D" w:rsidRPr="00B8353D" w:rsidRDefault="00B8353D" w:rsidP="00B8353D">
      <w:pPr>
        <w:jc w:val="both"/>
      </w:pPr>
      <w:r w:rsidRPr="00B8353D">
        <w:t>El hecho de invertir en otro país, con cultura de negocios diferente, prácticas distintas, regulaciones no conocidas, costumbres como corrupción o falta de regulación, es decir condiciones que garanticen la recuperación de la inversión, supone un acto de ejecución de negocio que permite responder apropiadamente al acto de gobernanza arriba mencionado.</w:t>
      </w:r>
    </w:p>
    <w:p w:rsidR="00B8353D" w:rsidRPr="00B8353D" w:rsidRDefault="00B8353D" w:rsidP="00B8353D">
      <w:pPr>
        <w:jc w:val="both"/>
      </w:pPr>
      <w:r w:rsidRPr="00B8353D">
        <w:t xml:space="preserve">Con esto terminamos de analizar </w:t>
      </w:r>
      <w:r w:rsidR="00D01ABF">
        <w:t xml:space="preserve">a </w:t>
      </w:r>
      <w:r w:rsidRPr="00B8353D">
        <w:t>l</w:t>
      </w:r>
      <w:r w:rsidR="00D01ABF">
        <w:t>o</w:t>
      </w:r>
      <w:r w:rsidRPr="00B8353D">
        <w:t xml:space="preserve">s dos </w:t>
      </w:r>
      <w:r w:rsidR="00D01ABF">
        <w:t>actores</w:t>
      </w:r>
      <w:r w:rsidRPr="00B8353D">
        <w:t xml:space="preserve"> del </w:t>
      </w:r>
      <w:r w:rsidR="00D01ABF">
        <w:t xml:space="preserve">primer </w:t>
      </w:r>
      <w:r w:rsidRPr="00B8353D">
        <w:t xml:space="preserve">acto de gobernanza. Tanto por el comprador como por el proveedor, en esta intersección de eslabones. Se constata que hay condiciones asimétricas de información. WM posee más información que </w:t>
      </w:r>
      <w:proofErr w:type="spellStart"/>
      <w:r w:rsidRPr="00B8353D">
        <w:t>Hurst</w:t>
      </w:r>
      <w:proofErr w:type="spellEnd"/>
      <w:r w:rsidRPr="00B8353D">
        <w:t>, por eso WM domina y establece el precio de compra y la fecha de entrega.</w:t>
      </w:r>
      <w:r w:rsidR="00D01ABF">
        <w:t xml:space="preserve"> Con ello determina la transferencia de valor y su cuantía entre estos dos eslabones.</w:t>
      </w:r>
    </w:p>
    <w:p w:rsidR="0074656D" w:rsidRDefault="00B8353D" w:rsidP="00B8353D">
      <w:pPr>
        <w:jc w:val="both"/>
      </w:pPr>
      <w:r w:rsidRPr="00B8353D">
        <w:t xml:space="preserve">El segundo punto de análisis es en la intersección entre proveedor asociado y comercializador-productor regional esta intersección se encuentra casi al inicio de la cadena. Como ya se mencionó, </w:t>
      </w:r>
      <w:proofErr w:type="spellStart"/>
      <w:r w:rsidRPr="00B8353D">
        <w:t>Hurst</w:t>
      </w:r>
      <w:proofErr w:type="spellEnd"/>
      <w:r w:rsidRPr="00B8353D">
        <w:t xml:space="preserve"> y todos los demás han invertido en México, para poder responder a las demandas de WM y todos los detallistas de USA. </w:t>
      </w:r>
    </w:p>
    <w:p w:rsidR="00B8353D" w:rsidRPr="00777A1F" w:rsidRDefault="00B8353D" w:rsidP="00B8353D">
      <w:pPr>
        <w:jc w:val="both"/>
      </w:pPr>
      <w:r w:rsidRPr="00B8353D">
        <w:t xml:space="preserve">¿Cómo invierten? Establecen oficinas de dirección, gerencia y operación, establecen almacenes para refrigerar el producto, equipo de transporte e invierten en tierras. En la literatura de promoción de los productores americanos establecidos en México se encuentran varios tipos de inversión. Terrenos propios, terrenos rentados y terrenos en asociación con productores locales. En algunos casos (Driscoll) la compañía suministra los sistemas de riego, tuberías, válvulas, patenta la variedad de plantas a sembrar, establecen contratos de suministro y determinan a su vez, cantidades, variedades de producto, etiquetados, empaque, calidad, certificación de sanidad, fecha de entrega y precio. El factor más importante aquí que se ha encontrado es la confirmación año con año de su modelo de negocios. En esta intersección de eslabones han sido exitosos porque para ambas partes han encontrado beneficios que les permiten recuperar sus inversiones y crecer. En varias ocasiones se han escuchado comentarios entre los productores asociados que si tuvieran </w:t>
      </w:r>
      <w:r w:rsidRPr="00777A1F">
        <w:t>oportunidad de tener más terreno lo destinarían a este tipo de productos y con sus respectivos contratos</w:t>
      </w:r>
      <w:r w:rsidR="0074656D" w:rsidRPr="00777A1F">
        <w:t xml:space="preserve"> (Castro J; 2009)</w:t>
      </w:r>
      <w:r w:rsidRPr="00777A1F">
        <w:t>. Eso les garantiza flujo de efectivo, rentabilidad superior a la que encuentran con el sembrado de otros productos tradicionales.</w:t>
      </w:r>
    </w:p>
    <w:p w:rsidR="00B8353D" w:rsidRPr="00B8353D" w:rsidRDefault="00B8353D" w:rsidP="00B8353D">
      <w:pPr>
        <w:jc w:val="both"/>
      </w:pPr>
      <w:r w:rsidRPr="00B8353D">
        <w:t xml:space="preserve">Lo importante es que </w:t>
      </w:r>
      <w:proofErr w:type="spellStart"/>
      <w:r w:rsidRPr="00B8353D">
        <w:t>Hurst</w:t>
      </w:r>
      <w:proofErr w:type="spellEnd"/>
      <w:r w:rsidRPr="00B8353D">
        <w:t xml:space="preserve"> y las demás compañías han reconfirmado su modelo de negocio porque han encontrado que la respuesta de los productores mexicanos ha sido satisfactoria. Los mexicanos agricultores han aprendido y con la velocidad necesaria, a adoptar las mejores </w:t>
      </w:r>
      <w:r w:rsidR="00653ADE" w:rsidRPr="00B8353D">
        <w:t>prácticas</w:t>
      </w:r>
      <w:r w:rsidRPr="00B8353D">
        <w:t xml:space="preserve"> agrícolas, a aprender las normas de sanidad, de calidad, los procesos de certificación, de higiene, de etiquetado, de producción, de empaque, han cumplido con las fechas de entrega y han aceptado los precios de </w:t>
      </w:r>
      <w:r w:rsidRPr="00B8353D">
        <w:lastRenderedPageBreak/>
        <w:t>contrato. Esto caracteriza a los factores de gobernanza, son biunívocos. Porque hay beneficio suficiente para hacer rentable la inversión para las dos partes</w:t>
      </w:r>
      <w:r w:rsidR="00777A1F">
        <w:t>,</w:t>
      </w:r>
      <w:r w:rsidRPr="00B8353D">
        <w:t xml:space="preserve"> </w:t>
      </w:r>
      <w:r w:rsidR="00777A1F">
        <w:t xml:space="preserve">es que </w:t>
      </w:r>
      <w:r w:rsidRPr="00B8353D">
        <w:t xml:space="preserve">se decide continuar.  </w:t>
      </w:r>
    </w:p>
    <w:p w:rsidR="00B8353D" w:rsidRPr="00B8353D" w:rsidRDefault="00B8353D" w:rsidP="00B8353D">
      <w:pPr>
        <w:jc w:val="both"/>
      </w:pPr>
      <w:r w:rsidRPr="00B8353D">
        <w:t xml:space="preserve">Sin embargo es claro que el control y por lo tanto poder en el proceso </w:t>
      </w:r>
      <w:r w:rsidR="006254A4">
        <w:t xml:space="preserve">de agregado de valor </w:t>
      </w:r>
      <w:r w:rsidRPr="00B8353D">
        <w:t xml:space="preserve">es asimétrico. Quién tiene prácticamente todo el control es la empresa compradora. En México difícilmente se podría colocar toda la producción </w:t>
      </w:r>
      <w:r w:rsidR="00653ADE">
        <w:t xml:space="preserve">de las </w:t>
      </w:r>
      <w:proofErr w:type="spellStart"/>
      <w:r w:rsidR="00653ADE">
        <w:t>berries</w:t>
      </w:r>
      <w:proofErr w:type="spellEnd"/>
      <w:r w:rsidRPr="00B8353D">
        <w:t>– a un precio razonable-, no hay costumbre ni tanta apreciación por el consumo de esos productos.</w:t>
      </w:r>
      <w:r w:rsidR="00653ADE">
        <w:t xml:space="preserve"> Recordemos, como ejemplo, que las zarzamoras se exportan en un 90%. Solo un 10% de la producción se consume en el interior del país. Si no hay demanda por el producto el precio se desplomaría. </w:t>
      </w:r>
    </w:p>
    <w:p w:rsidR="00B8353D" w:rsidRPr="00B8353D" w:rsidRDefault="00B8353D" w:rsidP="00B8353D">
      <w:pPr>
        <w:jc w:val="both"/>
      </w:pPr>
      <w:r w:rsidRPr="00B8353D">
        <w:t>¿Le conviene al productor nacional intentar cambiar esas condiciones de control? La respuesta sería que por lo pronto no. Cambiar esas condiciones supondría invertir fuertemente en abrir y establecer canales nuevos de distribución y entrega de producto en USA. Un mercado que los mexicanos agricultores no conocen. Y si lo conocieran tal vez no tendrían la capacidad financiera suficiente para</w:t>
      </w:r>
      <w:r w:rsidR="00154CCE">
        <w:t xml:space="preserve"> lograr la maduración en él.</w:t>
      </w:r>
    </w:p>
    <w:p w:rsidR="00B8353D" w:rsidRPr="00B8353D" w:rsidRDefault="00B8353D" w:rsidP="00B8353D">
      <w:pPr>
        <w:jc w:val="both"/>
      </w:pPr>
      <w:r w:rsidRPr="00B8353D">
        <w:t>El mexicano ya aprendió a producir</w:t>
      </w:r>
      <w:r w:rsidR="006254A4">
        <w:t>,</w:t>
      </w:r>
      <w:r w:rsidRPr="00B8353D">
        <w:t xml:space="preserve"> entregar a tiempo y cumpliendo con los requisitos. Pero no conoce </w:t>
      </w:r>
      <w:r w:rsidR="00975E9D">
        <w:t xml:space="preserve">con la profundidad necesaria </w:t>
      </w:r>
      <w:r w:rsidRPr="00B8353D">
        <w:t xml:space="preserve">el mercado meta. No conoce a fondo los procesos de compra de los grandes mayoristas. Ni conoce a fondo los hábitos de consumo de los consumidores finales. No conoce los posibles cambios en la reglamentación por parte del gobierno americano, las posibles cuotas de importación, o las medidas proteccionistas que en ocasiones USA adopta para proteger a sus productores domésticos. </w:t>
      </w:r>
    </w:p>
    <w:p w:rsidR="00B8353D" w:rsidRPr="00B8353D" w:rsidRDefault="00B8353D" w:rsidP="00B8353D">
      <w:pPr>
        <w:jc w:val="both"/>
      </w:pPr>
      <w:r w:rsidRPr="00B8353D">
        <w:t>El productor mexi</w:t>
      </w:r>
      <w:r w:rsidR="00F1621A">
        <w:t xml:space="preserve">cano tiene a su favor la tierra, </w:t>
      </w:r>
      <w:r w:rsidRPr="00B8353D">
        <w:t>sus cualidades de producción</w:t>
      </w:r>
      <w:r w:rsidR="00F1621A">
        <w:t xml:space="preserve"> y el precio que cobra por ello</w:t>
      </w:r>
      <w:r w:rsidRPr="00B8353D">
        <w:t xml:space="preserve">. Se dice que en algunos mercados, por ejemplo el europeo, se pide </w:t>
      </w:r>
      <w:r w:rsidR="00975E9D">
        <w:t xml:space="preserve">frutilla </w:t>
      </w:r>
      <w:r w:rsidRPr="00B8353D">
        <w:t xml:space="preserve">del centro de México, no de otro lugar. Es decir este suelo ofrece calidad en el producto que sí es distinto y ventajoso, como puede ser el tener cierta característica de sabor, textura, vida útil de anaquel. En el largo plazo, si el productor mexicano quisiera tener más participación en los beneficios de esta cadena alimenticia, debería invertir en independizarse del control de los intermediarios. Para ello tendría que invertir en su propia cadena de suministro en el mercado americano. Lograr que les compraran a ellos directamente. El productor mexicano tiene a su favor además y primordialmente su capacidad de aprender y arriesgar porque conforme pasa el tiempo se constata que el agricultor mexicano tiene más educación. La educación adquirida se paga. El agricultor mexicano está asimilando lo que significa innovación, emprendimientos nuevos, decidir mejor-no basado solo en costumbres sino en información-. </w:t>
      </w:r>
    </w:p>
    <w:p w:rsidR="00B8353D" w:rsidRPr="00B8353D" w:rsidRDefault="00653ADE" w:rsidP="00B8353D">
      <w:pPr>
        <w:jc w:val="both"/>
      </w:pPr>
      <w:r>
        <w:t>El consumo per cápita de las frutillas en México es aún incipiente</w:t>
      </w:r>
      <w:r w:rsidR="00B8353D" w:rsidRPr="00B8353D">
        <w:t xml:space="preserve">. Por lo tanto, las cadenas de detallistas instaladas en México -WM entre ellas que es la más grande y con un ritmo impresionante de crecimiento- no son suficientes para desplazar con rentabilidad este tipo de productos. El destino natural de los productores actuales es el mercado de exportación.   </w:t>
      </w:r>
    </w:p>
    <w:p w:rsidR="00B8353D" w:rsidRPr="00B8353D" w:rsidRDefault="00B8353D" w:rsidP="00B8353D">
      <w:pPr>
        <w:jc w:val="both"/>
      </w:pPr>
      <w:r w:rsidRPr="00B8353D">
        <w:t xml:space="preserve">Analizando la relación entre el eslabón de productor asociado y empresa concentradora, encontramos una aplicación exacta de la definición de gobernabilidad. El productor asociado necesita recibir la orden de qué variedad de frutilla sembrar y en cuántos metros cuadrados y en </w:t>
      </w:r>
      <w:r w:rsidRPr="00B8353D">
        <w:lastRenderedPageBreak/>
        <w:t xml:space="preserve">qué mes del año, o si ya la tiene sembrada, en qué mes se espera obtener un embarque de 2,000 </w:t>
      </w:r>
      <w:proofErr w:type="spellStart"/>
      <w:r w:rsidRPr="00B8353D">
        <w:t>pzas</w:t>
      </w:r>
      <w:proofErr w:type="spellEnd"/>
      <w:r w:rsidRPr="00B8353D">
        <w:t xml:space="preserve"> de caja de 453 gramos de zarzamora, de la variedad </w:t>
      </w:r>
      <w:r w:rsidR="006254A4">
        <w:t>Holyoke</w:t>
      </w:r>
      <w:r w:rsidRPr="00B8353D">
        <w:t>, que cumpla con las especificaciones NNN. Es decir la orden se establece meses antes de la producción.</w:t>
      </w:r>
    </w:p>
    <w:p w:rsidR="00B8353D" w:rsidRDefault="00B8353D" w:rsidP="00B8353D">
      <w:pPr>
        <w:jc w:val="both"/>
      </w:pPr>
      <w:r w:rsidRPr="00B8353D">
        <w:t xml:space="preserve">Quién da esa orden es la empresa concentradora y exportadora. Es necesario entender que hay cierta </w:t>
      </w:r>
      <w:r w:rsidR="00975E9D" w:rsidRPr="00B8353D">
        <w:t>irreversibilidad</w:t>
      </w:r>
      <w:r w:rsidRPr="00B8353D">
        <w:t xml:space="preserve"> cuando una orden ha sido dada. Un productor asociado, digamos como ejemplo </w:t>
      </w:r>
      <w:r w:rsidR="00653ADE">
        <w:t xml:space="preserve">que cuenta con </w:t>
      </w:r>
      <w:r w:rsidRPr="00B8353D">
        <w:t xml:space="preserve">una hectárea de terreno, solo puede sembrar la variedad solicitada y en cantidad de plantas suficiente. Ya sembrado esa planta no puede cambiarla por otra variedad o por otra fruta, las plantas necesitan varios meses de maduración. Aunque en principio se consideran a las variedades de </w:t>
      </w:r>
      <w:proofErr w:type="spellStart"/>
      <w:r w:rsidRPr="00B8353D">
        <w:t>berries</w:t>
      </w:r>
      <w:proofErr w:type="spellEnd"/>
      <w:r w:rsidRPr="00B8353D">
        <w:t xml:space="preserve"> como plantas perennes, es decir que su ciclo de vida es mayor a un año, cuando se acaben o agoten</w:t>
      </w:r>
      <w:r w:rsidR="00975E9D">
        <w:t xml:space="preserve"> </w:t>
      </w:r>
      <w:r w:rsidRPr="00B8353D">
        <w:t xml:space="preserve">se podrá volver a sembrar la misma o una variedad distinta en el mismo sitio.  </w:t>
      </w:r>
    </w:p>
    <w:p w:rsidR="006254A4" w:rsidRPr="00B8353D" w:rsidRDefault="006254A4" w:rsidP="00B8353D">
      <w:pPr>
        <w:jc w:val="both"/>
      </w:pPr>
      <w:r>
        <w:t>Cuando le empresa concentradora da la orden de producción, se dinamiza la cadena. También, cuando la orden no se cumple, viene la penalización.</w:t>
      </w:r>
      <w:r w:rsidR="003D5F08">
        <w:t xml:space="preserve"> Es la parte “negativa” de la gobernanza.</w:t>
      </w:r>
    </w:p>
    <w:p w:rsidR="004C7D55" w:rsidRPr="00311FA4" w:rsidRDefault="00B8353D" w:rsidP="00B8353D">
      <w:pPr>
        <w:jc w:val="both"/>
      </w:pPr>
      <w:r w:rsidRPr="00B8353D">
        <w:t xml:space="preserve">La gobernanza al interior de la misma empresa requiere de los mismos elementos pero es más flexible en cuanto a su aplicación, puesto que tiene más margen de maniobra para su modificación o rectificación. Esto le podríamos llamar capacidad de flexibilidad y de adaptación ante nuevas </w:t>
      </w:r>
      <w:r w:rsidRPr="00311FA4">
        <w:t>oportunidades del mercado o nuevas transacciones con antiguos proveedores o clientes.</w:t>
      </w:r>
      <w:r w:rsidR="00EF379E" w:rsidRPr="00311FA4">
        <w:t xml:space="preserve"> </w:t>
      </w:r>
    </w:p>
    <w:p w:rsidR="00B8353D" w:rsidRPr="00311FA4" w:rsidRDefault="004C7D55" w:rsidP="00B8353D">
      <w:pPr>
        <w:jc w:val="both"/>
      </w:pPr>
      <w:r w:rsidRPr="00311FA4">
        <w:t>En este capítulo cuarto hemos analizado con detalle al mercado, al productor y al comercializador</w:t>
      </w:r>
      <w:r w:rsidR="003B74EB" w:rsidRPr="00311FA4">
        <w:t>. Ellos como los eslabones más importantes en esta cadena de alimentos</w:t>
      </w:r>
      <w:r w:rsidR="00EF379E" w:rsidRPr="00311FA4">
        <w:t>.</w:t>
      </w:r>
      <w:r w:rsidR="003B74EB" w:rsidRPr="00311FA4">
        <w:t xml:space="preserve">  Hemos analizado también las relaciones de valor entre esos tres grupos de actores y cuáles son las causas y los mecanismos que aseguran esas relaciones.  Al análisis incorporamos las competencias organizativas que han desplegado esos actores para hacer posible una gestión de la cadena exitosa. </w:t>
      </w:r>
    </w:p>
    <w:p w:rsidR="00B8353D" w:rsidRPr="00B8353D" w:rsidRDefault="00311FA4" w:rsidP="00B8353D">
      <w:pPr>
        <w:jc w:val="both"/>
      </w:pPr>
      <w:r>
        <w:t>Tenemos entonces los elementos para responder a las preguntas de investigación.</w:t>
      </w:r>
    </w:p>
    <w:p w:rsidR="00A43950" w:rsidRDefault="00A43950">
      <w:pPr>
        <w:rPr>
          <w:rStyle w:val="Ttulo2Car"/>
          <w:color w:val="365F91" w:themeColor="accent1" w:themeShade="BF"/>
          <w:sz w:val="28"/>
          <w:szCs w:val="28"/>
        </w:rPr>
      </w:pPr>
      <w:r>
        <w:rPr>
          <w:rStyle w:val="Ttulo2Car"/>
          <w:b w:val="0"/>
          <w:bCs w:val="0"/>
          <w:color w:val="365F91" w:themeColor="accent1" w:themeShade="BF"/>
          <w:sz w:val="28"/>
          <w:szCs w:val="28"/>
        </w:rPr>
        <w:br w:type="page"/>
      </w:r>
    </w:p>
    <w:p w:rsidR="00AE1F06" w:rsidRDefault="004E60FD" w:rsidP="00224315">
      <w:pPr>
        <w:pStyle w:val="Ttulo1"/>
        <w:numPr>
          <w:ilvl w:val="0"/>
          <w:numId w:val="11"/>
        </w:numPr>
      </w:pPr>
      <w:bookmarkStart w:id="19" w:name="_Toc401062847"/>
      <w:r w:rsidRPr="00AE1F06">
        <w:rPr>
          <w:rStyle w:val="Ttulo2Car"/>
          <w:b/>
          <w:bCs/>
          <w:color w:val="365F91" w:themeColor="accent1" w:themeShade="BF"/>
          <w:sz w:val="28"/>
          <w:szCs w:val="28"/>
        </w:rPr>
        <w:lastRenderedPageBreak/>
        <w:t>Conclusión</w:t>
      </w:r>
      <w:r w:rsidRPr="00AE1F06">
        <w:t>.</w:t>
      </w:r>
      <w:bookmarkEnd w:id="19"/>
      <w:r w:rsidR="0083214C" w:rsidRPr="00AE1F06">
        <w:t xml:space="preserve"> </w:t>
      </w:r>
    </w:p>
    <w:p w:rsidR="00D74EE0" w:rsidRPr="00D74EE0" w:rsidRDefault="00D74EE0" w:rsidP="00D74EE0">
      <w:r>
        <w:t>Este capítulo se divide en tres secciones.</w:t>
      </w:r>
    </w:p>
    <w:p w:rsidR="00D74EE0" w:rsidRPr="00EE6562" w:rsidRDefault="00D74EE0" w:rsidP="00EE6562">
      <w:pPr>
        <w:pStyle w:val="Ttulo3"/>
        <w:rPr>
          <w:rStyle w:val="Ttulo3Car"/>
        </w:rPr>
      </w:pPr>
      <w:bookmarkStart w:id="20" w:name="_Toc401062848"/>
      <w:r w:rsidRPr="00715033">
        <w:t xml:space="preserve">5.1 </w:t>
      </w:r>
      <w:r w:rsidRPr="00EE6562">
        <w:rPr>
          <w:rStyle w:val="Ttulo3Car"/>
        </w:rPr>
        <w:t>Factores que explican el éxito logrado hasta ahora.</w:t>
      </w:r>
      <w:bookmarkEnd w:id="20"/>
      <w:r w:rsidRPr="00EE6562">
        <w:rPr>
          <w:rStyle w:val="Ttulo3Car"/>
        </w:rPr>
        <w:t xml:space="preserve"> </w:t>
      </w:r>
    </w:p>
    <w:p w:rsidR="00D74EE0" w:rsidRDefault="00D74EE0" w:rsidP="00D74EE0">
      <w:pPr>
        <w:jc w:val="both"/>
      </w:pPr>
      <w:r w:rsidRPr="00715033">
        <w:t xml:space="preserve">5.1.1. Está en primer lugar </w:t>
      </w:r>
      <w:r w:rsidRPr="00715033">
        <w:rPr>
          <w:b/>
          <w:sz w:val="24"/>
        </w:rPr>
        <w:t>la existencia de una oportunidad de mercado</w:t>
      </w:r>
      <w:r w:rsidRPr="00715033">
        <w:t xml:space="preserve">. Oportunidad </w:t>
      </w:r>
      <w:r>
        <w:t>entendida como uno de los conceptos de</w:t>
      </w:r>
      <w:r w:rsidRPr="00715033">
        <w:t>l FODA. (O, de oportunidad)</w:t>
      </w:r>
      <w:r>
        <w:t>.</w:t>
      </w:r>
      <w:r w:rsidR="00BB3426">
        <w:t xml:space="preserve"> Pero también un mercado con un dinamismo creciente en forma notable. Ya se mencionó el cambio en el consumo per cápita en los Estados Unidos.</w:t>
      </w:r>
    </w:p>
    <w:p w:rsidR="00D74EE0" w:rsidRDefault="00D74EE0" w:rsidP="00D74EE0">
      <w:pPr>
        <w:jc w:val="both"/>
      </w:pPr>
      <w:r w:rsidRPr="00715033">
        <w:t xml:space="preserve">Esta oportunidad se manifiesta especialmente en los meses en que no hay abasto local de las frutillas en la región USA-Canadá. </w:t>
      </w:r>
      <w:r>
        <w:t>No hay oferta y la experiencia ha demostrado que sí hay demanda del producto</w:t>
      </w:r>
      <w:r w:rsidRPr="00344B2C">
        <w:t xml:space="preserve">. Los habitantes </w:t>
      </w:r>
      <w:r w:rsidRPr="00715033">
        <w:t xml:space="preserve">de esa región tienen además el gusto por el consumo y el poder adquisitivo para comprar las frutillas. Oportunidad en sentido completo. </w:t>
      </w:r>
    </w:p>
    <w:p w:rsidR="00D74EE0" w:rsidRPr="00344B2C" w:rsidRDefault="00D74EE0" w:rsidP="00D74EE0">
      <w:pPr>
        <w:jc w:val="both"/>
        <w:rPr>
          <w:color w:val="FF0000"/>
        </w:rPr>
      </w:pPr>
      <w:r>
        <w:t>Para que la oportunidad se convirtiera en realización n</w:t>
      </w:r>
      <w:r w:rsidRPr="00715033">
        <w:t>o bastó con importar el producto sino también en invertir en la promoción necesaria para que el consumidor se</w:t>
      </w:r>
      <w:r w:rsidRPr="00715033">
        <w:rPr>
          <w:color w:val="FF0000"/>
        </w:rPr>
        <w:t xml:space="preserve"> </w:t>
      </w:r>
      <w:r w:rsidRPr="00715033">
        <w:t>habituara a encontrarlos disponibles en el anaquel del supermercado. Desde este punto de vista se puede decir que el mercado presentó y presenta un dinamismo de crecimiento notable, puesto que hay que abastecerlo cuando ellos –como nación- no pueden producir y cuando ellos como consumidores se habituaron a consumirlo todo el año</w:t>
      </w:r>
      <w:r w:rsidR="00BB3426">
        <w:t>.</w:t>
      </w:r>
      <w:r w:rsidR="00344B2C">
        <w:t xml:space="preserve"> </w:t>
      </w:r>
    </w:p>
    <w:p w:rsidR="00D74EE0" w:rsidRDefault="00D74EE0" w:rsidP="00D74EE0">
      <w:pPr>
        <w:jc w:val="both"/>
      </w:pPr>
      <w:r w:rsidRPr="00715033">
        <w:t xml:space="preserve">5.1.2.  ¿Oportunidad para quién? Para </w:t>
      </w:r>
      <w:r w:rsidRPr="00715033">
        <w:rPr>
          <w:b/>
          <w:sz w:val="24"/>
        </w:rPr>
        <w:t>los comercializadores</w:t>
      </w:r>
      <w:r w:rsidRPr="00715033">
        <w:t xml:space="preserve">. En este caso son los que enlazan el punto de producción con el mercado mayorista. El factor clave es </w:t>
      </w:r>
      <w:r w:rsidRPr="00715033">
        <w:rPr>
          <w:b/>
          <w:sz w:val="24"/>
        </w:rPr>
        <w:t>la actitud emprendedora y la disciplina para encontrar el éxito, dispuesta a tomar nuevos riesgos como el buscar fuentes seguras de abastecimiento</w:t>
      </w:r>
      <w:r w:rsidRPr="00715033">
        <w:t xml:space="preserve"> fuera de USA, Canadá y lograrlo</w:t>
      </w:r>
      <w:r>
        <w:t xml:space="preserve">. </w:t>
      </w:r>
      <w:r w:rsidRPr="00715033">
        <w:t xml:space="preserve">El nuevo riesgo consistió, entonces, en invertir fuera de la región USA-Canadá. A su favor tenían el conocer muy bien y por muchos años el comportamiento del mercado y los hábitos de compra del consumidor final. Esta actitud emprendedora los llevó a invertir en lugares tan distintos como </w:t>
      </w:r>
      <w:r w:rsidRPr="00715033">
        <w:rPr>
          <w:color w:val="FF0000"/>
        </w:rPr>
        <w:t xml:space="preserve"> </w:t>
      </w:r>
      <w:r w:rsidRPr="00715033">
        <w:t xml:space="preserve">Australia, Portugal, Chile, México, América Central. </w:t>
      </w:r>
    </w:p>
    <w:p w:rsidR="00E67AEE" w:rsidRDefault="00E67AEE" w:rsidP="00D74EE0">
      <w:pPr>
        <w:jc w:val="both"/>
      </w:pPr>
      <w:r>
        <w:t xml:space="preserve">¿Por qué fue necesario invertir en otros países? ¿Por qué no fue suficiente invertir en más hectáreas de producción en USA? Principalmente por las razones climáticas. Había que garantizar la producción y el abastecimiento seguro en los meses distintos a julio, agosto y septiembre. </w:t>
      </w:r>
    </w:p>
    <w:p w:rsidR="00D74EE0" w:rsidRPr="00472B1E" w:rsidRDefault="00D74EE0" w:rsidP="00D74EE0">
      <w:pPr>
        <w:jc w:val="both"/>
      </w:pPr>
      <w:r w:rsidRPr="00472B1E">
        <w:t xml:space="preserve">Los nuevos riesgos al invertir en México, implicaron varios factores, seguridad jurídica de la propiedad, de la propiedad intelectual, regulación de parte del gobierno, monopolios, higiene, trazabilidad, inocuidad, educación y cultura de los obreros, técnica de los mandos medios, transporte y sus regulaciones. Los riesgos más importantes son: la no entrega a tiempo, puesto que el producto tiene un ciclo de vida muy corta. El grado de inocuidad necesario para que el consumidor final no se enferme y con ello eliminar demandas ante calidad del producto. El riesgo de asegurar la rentabilidad, siempre presente y con fuertes variaciones, pero aunque es importante, el dinamismo oferta-demanda equilibra en el largo plazo su control. </w:t>
      </w:r>
    </w:p>
    <w:p w:rsidR="00D74EE0" w:rsidRPr="00715033" w:rsidRDefault="00D74EE0" w:rsidP="00D74EE0">
      <w:pPr>
        <w:jc w:val="both"/>
      </w:pPr>
      <w:r w:rsidRPr="00715033">
        <w:lastRenderedPageBreak/>
        <w:t xml:space="preserve">Ante este portafolio de países es de destacarse que México se convirtió paulatinamente en el favorito por su posición geográfica </w:t>
      </w:r>
      <w:r w:rsidR="00E67AEE">
        <w:t xml:space="preserve">y las condiciones climáticas, </w:t>
      </w:r>
      <w:r w:rsidRPr="00715033">
        <w:t xml:space="preserve">puesto que los costos de transporte son menores al resto. </w:t>
      </w:r>
    </w:p>
    <w:p w:rsidR="00D74EE0" w:rsidRPr="00472B1E" w:rsidRDefault="00D74EE0" w:rsidP="00D74EE0">
      <w:pPr>
        <w:jc w:val="both"/>
      </w:pPr>
      <w:r w:rsidRPr="00715033">
        <w:t xml:space="preserve">5.1.3. </w:t>
      </w:r>
      <w:r w:rsidRPr="00472B1E">
        <w:t xml:space="preserve">Entre el comercializador y el consumidor final están las grandes cadenas detallistas, los mercados regionales y el mercado spot. El factor clave en ellos es </w:t>
      </w:r>
      <w:r w:rsidRPr="00472B1E">
        <w:rPr>
          <w:b/>
          <w:sz w:val="24"/>
        </w:rPr>
        <w:t>el incremento en el  volumen de compra</w:t>
      </w:r>
      <w:r w:rsidRPr="00472B1E">
        <w:t>. Especialmente en las cadenas detallistas (</w:t>
      </w:r>
      <w:proofErr w:type="spellStart"/>
      <w:r w:rsidRPr="00472B1E">
        <w:t>Wal</w:t>
      </w:r>
      <w:proofErr w:type="spellEnd"/>
      <w:r w:rsidRPr="00472B1E">
        <w:t xml:space="preserve"> </w:t>
      </w:r>
      <w:proofErr w:type="spellStart"/>
      <w:r w:rsidRPr="00472B1E">
        <w:t>Mart</w:t>
      </w:r>
      <w:proofErr w:type="spellEnd"/>
      <w:r w:rsidRPr="00472B1E">
        <w:t xml:space="preserve">, </w:t>
      </w:r>
      <w:proofErr w:type="spellStart"/>
      <w:r w:rsidRPr="00472B1E">
        <w:t>Safeway</w:t>
      </w:r>
      <w:proofErr w:type="spellEnd"/>
      <w:r w:rsidRPr="00472B1E">
        <w:t xml:space="preserve">, Target, </w:t>
      </w:r>
      <w:proofErr w:type="spellStart"/>
      <w:r w:rsidR="00E67AEE">
        <w:t>Kroger</w:t>
      </w:r>
      <w:proofErr w:type="spellEnd"/>
      <w:r w:rsidR="00E67AEE">
        <w:t xml:space="preserve">, </w:t>
      </w:r>
      <w:proofErr w:type="spellStart"/>
      <w:r w:rsidRPr="00472B1E">
        <w:t>Ralphs</w:t>
      </w:r>
      <w:proofErr w:type="spellEnd"/>
      <w:r w:rsidRPr="00472B1E">
        <w:t xml:space="preserve">, </w:t>
      </w:r>
      <w:proofErr w:type="spellStart"/>
      <w:r w:rsidRPr="00472B1E">
        <w:t>Vons</w:t>
      </w:r>
      <w:proofErr w:type="spellEnd"/>
      <w:r w:rsidRPr="00472B1E">
        <w:t xml:space="preserve">,…) Son factor clave puesto que re-dimensionaron el tamaño de las operaciones en este mercado, aumentaron el tamaño y el importe de las órdenes de compra. </w:t>
      </w:r>
      <w:r w:rsidR="00E67AEE">
        <w:t xml:space="preserve">Al ejercer este poder de compra influyeron en la fijación del precio. </w:t>
      </w:r>
      <w:r w:rsidRPr="00472B1E">
        <w:t>Con ell</w:t>
      </w:r>
      <w:r w:rsidR="00E67AEE">
        <w:t>o</w:t>
      </w:r>
      <w:r w:rsidRPr="00472B1E">
        <w:t xml:space="preserve"> se afecta la rentabilidad, lo que implica una mayor y mejor capacidad de control en la gestión de la cadena de valor, implica mayor competencia directiva. La capacidad de expansión de estas cadenas, entendido como instalación de almacenes nuevos por año,  ha sido uno de los factores de dinamismo. Para el comercializador esto se traduce en demostrar su capacidad directiva para asegurar la capacidad de abasto, en cantidad, calidad y tiempo. Necesita estar respaldada por acciones de coordinación complejas, entre mandatos de producción, aseguramiento de la calidad, programación, mantenimiento del producto en refrigeración, transportación, determinación de precios, liberación en aduanas. </w:t>
      </w:r>
    </w:p>
    <w:p w:rsidR="00D74EE0" w:rsidRPr="00472B1E" w:rsidRDefault="00D74EE0" w:rsidP="00D74EE0">
      <w:pPr>
        <w:jc w:val="both"/>
      </w:pPr>
      <w:r w:rsidRPr="00472B1E">
        <w:t xml:space="preserve">5.1.4.  Ante la oportunidad de mercado, el canal de distribución, el comercializador, el eslabón siguiente </w:t>
      </w:r>
      <w:r w:rsidRPr="00472B1E">
        <w:rPr>
          <w:b/>
          <w:sz w:val="24"/>
        </w:rPr>
        <w:t>es el productor mexicano</w:t>
      </w:r>
      <w:r w:rsidRPr="00472B1E">
        <w:t xml:space="preserve">. El factor clave en él es su compromiso como productor demostrado en su </w:t>
      </w:r>
      <w:r w:rsidRPr="00472B1E">
        <w:rPr>
          <w:b/>
          <w:sz w:val="24"/>
        </w:rPr>
        <w:t>capacidad de adaptación, respuesta y de aprendizaje</w:t>
      </w:r>
      <w:r w:rsidRPr="00472B1E">
        <w:t xml:space="preserve">. Esta disposición, actitud y competencia de gestión cierra el vínculo: necesidad detectada en el mercado-solución. El haber logrado un producto sembrado y cosechado por mexicanos, con probada aceptación en el mercado meta en cuanto a forma, color, sabor, empaque, calidad e inocuidad, distribuido en fecha y cantidad ha sido determinante. El productor mexicano se convirtió en innovador, dejó de sembrar maíz (decisión innovadora) y adoptó e invirtió en tecnología (invernaderos), y aprendió a conocer </w:t>
      </w:r>
      <w:r w:rsidR="00F92F9F">
        <w:t xml:space="preserve">plantas y sus variedades a las que no estaba acostumbrado; </w:t>
      </w:r>
      <w:r w:rsidRPr="00472B1E">
        <w:t xml:space="preserve">un mercado y unas costumbres de gestión (asegurar calidad, inocuidad, trazabilidad, entregas a tiempo) a los que no estaba </w:t>
      </w:r>
      <w:r w:rsidR="00F92F9F">
        <w:t>familiarizado</w:t>
      </w:r>
      <w:r w:rsidRPr="00472B1E">
        <w:t xml:space="preserve">. </w:t>
      </w:r>
    </w:p>
    <w:p w:rsidR="00D74EE0" w:rsidRPr="00472B1E" w:rsidRDefault="00D74EE0" w:rsidP="00D74EE0">
      <w:pPr>
        <w:jc w:val="both"/>
      </w:pPr>
      <w:r w:rsidRPr="00472B1E">
        <w:t xml:space="preserve">El productor mexicano tuvo que demostrar una capacidad para aprender a conocer nuevas plantas, nuevos sistemas de gestión, procesos de producción, asimilación y logro de estándares, conocer y aplicar las mejores prácticas agrícolas, vender más allá del mercado conocido. Esta capacidad de respuesta positiva en el productor significó, para el comercializador,  la decisión de volver a invertir, arriesgar de nuevo, con los productores con los que se asoció la primera vez. El éxito logrado con ellos le invitó a replicar la experiencia con nuevos productores. La excelente capacidad de respuesta del productor mexicano ha hecho que la decisión de seguir invirtiendo en este país sea más favorable que con respecto a la de productores de Chile, Australia, Portugal. No solo es el factor costo de transporte el que motiva la decisión sino que se encuentra una verdadera capacidad de solución al problema de abasto. Esta </w:t>
      </w:r>
      <w:r w:rsidRPr="00472B1E">
        <w:rPr>
          <w:b/>
          <w:sz w:val="24"/>
        </w:rPr>
        <w:t>capacidad de respuesta ha demostrado ser confiable y permanente. Este es el factor más importante, el que explica el notable crecimiento de la agricultura protegida en esta región de México</w:t>
      </w:r>
      <w:r w:rsidRPr="00472B1E">
        <w:t xml:space="preserve">. Sin esta capacidad de respuesta, el </w:t>
      </w:r>
      <w:r w:rsidRPr="00472B1E">
        <w:lastRenderedPageBreak/>
        <w:t>inversionista se hubiera desanimado y la oportunidad de mercado se hubiera perdido, al menos para estos productores. Los inversionistas hubieran buscado la solución en otra parte</w:t>
      </w:r>
      <w:r w:rsidR="00F92F9F">
        <w:t xml:space="preserve"> del planeta</w:t>
      </w:r>
      <w:r w:rsidRPr="00472B1E">
        <w:t>.</w:t>
      </w:r>
    </w:p>
    <w:p w:rsidR="00D74EE0" w:rsidRPr="00472B1E" w:rsidRDefault="00D74EE0" w:rsidP="00D74EE0">
      <w:pPr>
        <w:jc w:val="both"/>
      </w:pPr>
      <w:r w:rsidRPr="00472B1E">
        <w:t>5.1.5. El rejuvenecido productor mexicano no pudo ser capaz de atender a las necesidades de esta cadena alimenticia si no hubiera adoptado plenamente el uso de tecnologías. Con esto estamos afirmando que sí aumentó su posición competitiva en la industria agrícola. Las tecnologías adoptadas fueron de biotecnología, métodos de cultivo con protección a los cambios no deseados del medio ambiente (invernaderos), la modificación y adopción de nuevos procesos de producción, nuevos procesos de gestión y control, adopción de nuevos estándares de calidad e inocuidad, uso más intensivo de las tecnologías de información y comunicación, y un adecuado monitoreo a los cambios en el mercado (demanda y precio) del consumidor final.   Todo lo anterior resultó en un aumento de la rentabilidad de cada productor mexicano. En el mismo espacio de terreno y a periodos equivalentes, hubo mayor rendimiento, tanto en volumen como en calidad y precios. Esto a nivel individual.</w:t>
      </w:r>
    </w:p>
    <w:p w:rsidR="00D74EE0" w:rsidRPr="00472B1E" w:rsidRDefault="00D74EE0" w:rsidP="00D74EE0">
      <w:pPr>
        <w:jc w:val="both"/>
      </w:pPr>
      <w:r w:rsidRPr="00472B1E">
        <w:t xml:space="preserve">Consideraciones semejantes se extrapolan a nivel regional. El conjunto de los productores localizados en el  municipio de Jocotepec </w:t>
      </w:r>
      <w:r w:rsidR="00F92F9F">
        <w:t xml:space="preserve">(se menciona solo como ejemplo) </w:t>
      </w:r>
      <w:r w:rsidRPr="00472B1E">
        <w:t xml:space="preserve">logra ser más competitivo, puesto que evidencia la infraestructura con que hoy cuenta y más especialmente, con los recursos organizativos, redes de contactos, comunicación eficiente y experiencia acumulada, que le permiten reaccionar más eficientemente a los cambios del mercado. En conjunto son más capaces de adaptación.  Lo anterior hace que, con una visión nacional, México haya sido elegido por los comercializadores internacionales como un proveedor confiable y sostenible, y que permite mantener los márgenes de rentabilidad esperados. </w:t>
      </w:r>
    </w:p>
    <w:p w:rsidR="00D74EE0" w:rsidRPr="00472B1E" w:rsidRDefault="00D74EE0" w:rsidP="00D74EE0">
      <w:pPr>
        <w:jc w:val="both"/>
      </w:pPr>
      <w:r w:rsidRPr="00472B1E">
        <w:t xml:space="preserve">5.1.6. Existen otros factores importantes que se manifiestan a nivel macro. Con macro se quiere decir fuera del control de las compañías. El que existiera un </w:t>
      </w:r>
      <w:r w:rsidRPr="00472B1E">
        <w:rPr>
          <w:b/>
          <w:sz w:val="24"/>
        </w:rPr>
        <w:t>tratado comercial aprobado</w:t>
      </w:r>
      <w:r w:rsidRPr="00472B1E">
        <w:rPr>
          <w:sz w:val="24"/>
        </w:rPr>
        <w:t xml:space="preserve"> </w:t>
      </w:r>
      <w:r w:rsidRPr="00472B1E">
        <w:t xml:space="preserve">entre los tres países de Norte América y que liberalizó el comercio. Que existan </w:t>
      </w:r>
      <w:r w:rsidRPr="00472B1E">
        <w:rPr>
          <w:b/>
          <w:sz w:val="24"/>
        </w:rPr>
        <w:t>instituciones de gobierno reguladoras</w:t>
      </w:r>
      <w:r w:rsidRPr="00472B1E">
        <w:rPr>
          <w:sz w:val="24"/>
        </w:rPr>
        <w:t xml:space="preserve"> </w:t>
      </w:r>
      <w:r w:rsidRPr="00472B1E">
        <w:t xml:space="preserve">para la importación-exportación de productos frescos y agencias independientes que certifiquen la calidad e inocuidad de los productos. Que existan </w:t>
      </w:r>
      <w:r w:rsidRPr="00472B1E">
        <w:rPr>
          <w:b/>
          <w:sz w:val="24"/>
        </w:rPr>
        <w:t>las oficinas gubernamentales y de iniciativa privada</w:t>
      </w:r>
      <w:r w:rsidRPr="00472B1E">
        <w:t xml:space="preserve">, en los países involucrados, que apoyen el desarrollo agrícola, la inversión de los emprendedores, la capacidad de asociación, la protección ante problemas de higiene, inocuidad (plagas), investigación y desarrollo de plantas y métodos de producción. El que se haya desarrollado la </w:t>
      </w:r>
      <w:r w:rsidRPr="00472B1E">
        <w:rPr>
          <w:b/>
          <w:sz w:val="24"/>
        </w:rPr>
        <w:t>infraestructura-país</w:t>
      </w:r>
      <w:r w:rsidRPr="00472B1E">
        <w:t xml:space="preserve"> de carreteras, aduanas, redes de telecomunicación, todos esos aspectos que ya se mencionaron más arriba, son muy importantes. Sin embargo, haya o no cadena de frutillas, esos aspectos macro se hubieran dado. Sin ellos no hubiera condiciones para el éxito sostenido. Son condición sin la cual no. Más no son razón suficiente.  </w:t>
      </w:r>
    </w:p>
    <w:p w:rsidR="00D74EE0" w:rsidRPr="00472B1E" w:rsidRDefault="00D74EE0" w:rsidP="00D74EE0">
      <w:pPr>
        <w:jc w:val="both"/>
      </w:pPr>
      <w:r w:rsidRPr="00472B1E">
        <w:t xml:space="preserve"> En resumen, a las preguntas de ¿qué explica el éxito de la cadena de valor de las frutillas en esta región de México? Y ¿Aumentó la competitividad de los productores agrícolas, por adoptar tecnologías novedosas? Podemos responder: Hubo una oportunidad en el mercado americano y de tal dimensión, que el emprendimiento de los comercializadores los condujo a encontrar nuevas regiones de cultivo, los productores nacionales con espíritu innovador se vieron </w:t>
      </w:r>
      <w:r w:rsidR="00F92F9F">
        <w:t>motivados</w:t>
      </w:r>
      <w:r w:rsidRPr="00472B1E">
        <w:t xml:space="preserve"> a </w:t>
      </w:r>
      <w:r w:rsidRPr="00472B1E">
        <w:lastRenderedPageBreak/>
        <w:t xml:space="preserve">adoptar nuevas tecnologías y con ello enfrentar nuevas circunstancias, pero que con el desarrollo de su capacidad de respuesta, se superó con creces los riesgos y se aseguró la rentabilidad de estos emprendimientos. </w:t>
      </w:r>
    </w:p>
    <w:p w:rsidR="0075128B" w:rsidRPr="00F22A20" w:rsidRDefault="00D74EE0" w:rsidP="00F22A20">
      <w:pPr>
        <w:pStyle w:val="Ttulo3"/>
        <w:spacing w:after="240"/>
      </w:pPr>
      <w:r w:rsidRPr="00715033">
        <w:t xml:space="preserve">  </w:t>
      </w:r>
      <w:bookmarkStart w:id="21" w:name="_Toc401062849"/>
      <w:r w:rsidRPr="00F22A20">
        <w:t>5.2 Factores clave que podrían garantizar la continuidad en el éxito de esta cadena alimenticia.</w:t>
      </w:r>
      <w:bookmarkEnd w:id="21"/>
    </w:p>
    <w:p w:rsidR="002A30B8" w:rsidRPr="00472B1E" w:rsidRDefault="00D74EE0" w:rsidP="00F22A20">
      <w:pPr>
        <w:jc w:val="both"/>
      </w:pPr>
      <w:r w:rsidRPr="00472B1E">
        <w:t xml:space="preserve">5.2.1.  Es a </w:t>
      </w:r>
      <w:r w:rsidR="00A43950" w:rsidRPr="00472B1E">
        <w:t>toda luz esperable</w:t>
      </w:r>
      <w:r w:rsidRPr="00472B1E">
        <w:t xml:space="preserve"> que </w:t>
      </w:r>
      <w:r w:rsidRPr="00472B1E">
        <w:rPr>
          <w:b/>
          <w:sz w:val="24"/>
        </w:rPr>
        <w:t>aumente el número de hectáreas sembradas y que poco a poco mejore el rendimiento por hectárea</w:t>
      </w:r>
      <w:r w:rsidRPr="00472B1E">
        <w:t xml:space="preserve">. Este crecimiento en superficie ¿tiene límite?  De ser cierto ¿quién lo establece? ¿El mercado? El dinamismo de crecimiento en esta cadena productiva se sostendrá mientras sea rentable, al menos con un nivel de rentabilidad igual al promedio de la industria. El mayor peligro para dejar de crecer es que la oferta supere a la demanda y con ello bajen los precios, la rentabilidad. </w:t>
      </w:r>
    </w:p>
    <w:p w:rsidR="00D74EE0" w:rsidRDefault="00D74EE0" w:rsidP="00F22A20">
      <w:pPr>
        <w:jc w:val="both"/>
      </w:pPr>
      <w:r w:rsidRPr="00472B1E">
        <w:t xml:space="preserve">Al día de hoy quién tiene el control -la gobernanza- en la cantidad de hectáreas a sembrar son los comercializadores mayoristas. Ellos deciden cuántas hectáreas y en qué periodo del año, puesto que son los que tienen el conocimiento </w:t>
      </w:r>
      <w:r w:rsidR="00F92F9F">
        <w:t>–</w:t>
      </w:r>
      <w:r w:rsidRPr="00472B1E">
        <w:t>pronóstico</w:t>
      </w:r>
      <w:r w:rsidR="00F92F9F">
        <w:t xml:space="preserve"> o contratos futuros de producción</w:t>
      </w:r>
      <w:r w:rsidRPr="00472B1E">
        <w:t xml:space="preserve">- de la demanda final. El factor clave aquí es el conocimiento realista de la demanda. Si este conocimiento es adquirido no solo por los comercializadores sino también por los productores, pero de tal manera que ellos tengan independencia en sus decisiones (no solo subordinación) en esa medida la cadena de valor será sustentable, ofrecerá condiciones para invertir y recuperar razonablemente la inversión. La oportunidad y el riesgo en cada eslabón de la cadena se mantendrán en una tensión  equilibrada. </w:t>
      </w:r>
    </w:p>
    <w:p w:rsidR="00F92F9F" w:rsidRPr="00472B1E" w:rsidRDefault="00F92F9F" w:rsidP="00D74EE0">
      <w:pPr>
        <w:jc w:val="both"/>
      </w:pPr>
      <w:r>
        <w:t xml:space="preserve">Tanto los productores mexicanos como los comercializadores americanos saben del riesgo de atender mayoritariamente a un solo mercado: El americano. </w:t>
      </w:r>
      <w:r w:rsidR="000C1269">
        <w:t xml:space="preserve">Esos actores ya están buscando desde ahora, atender al mercado más pujante y con mayor crecimiento a nivel mundial. El mercado chino. Tardará algunos años, pero entre los gobiernos </w:t>
      </w:r>
      <w:proofErr w:type="gramStart"/>
      <w:r w:rsidR="000C1269">
        <w:t>Chino</w:t>
      </w:r>
      <w:proofErr w:type="gramEnd"/>
      <w:r w:rsidR="000C1269">
        <w:t xml:space="preserve"> y Mexicano ya se están haciendo negociaciones. </w:t>
      </w:r>
    </w:p>
    <w:p w:rsidR="00D74EE0" w:rsidRPr="00472B1E" w:rsidRDefault="00D74EE0" w:rsidP="00D74EE0">
      <w:pPr>
        <w:jc w:val="both"/>
      </w:pPr>
      <w:r w:rsidRPr="00472B1E">
        <w:t>Para mejorar el rendimiento por hectárea es necesario invertir en tecnología, especialmente biotecnología. Hasta hoy esa inversión la han realizado las empresas americanas.  Ellas son las que tienen la propiedad y el control. En el largo plazo si los productores mexicanos no invierten en biotecnología, con carácter de propietarios de sus logros, se convertirán en un eslabón muy vulnerable. ¿Es posible que eso suceda? Es difícil lograrlo. Se requiere de gran cantidad de inversión y de dominio de la tecnología. ¿Un productor estaría dispuesto a invertir, arriesgar su patrimonio, si la apropiación del mercado es solo de siembra por contrato? Es decir, si el control de mercado lo tiene el comercializador. Esta es una condición difícil de superar. La inversión del productor en tecnologías será solo posible en la medida que se asegure razonablemente la recuperación de esa inversión. Para esto será necesario que el productor tenga cierto dominio sobre el mercado. Al ser esta cadena de valor del tipo “</w:t>
      </w:r>
      <w:proofErr w:type="spellStart"/>
      <w:r w:rsidRPr="00472B1E">
        <w:t>market</w:t>
      </w:r>
      <w:proofErr w:type="spellEnd"/>
      <w:r w:rsidRPr="00472B1E">
        <w:t xml:space="preserve"> </w:t>
      </w:r>
      <w:proofErr w:type="spellStart"/>
      <w:r w:rsidRPr="00472B1E">
        <w:t>driven</w:t>
      </w:r>
      <w:proofErr w:type="spellEnd"/>
      <w:r w:rsidRPr="00472B1E">
        <w:t xml:space="preserve">” el eslabón del productor se expone a esta vulnerabilidad. </w:t>
      </w:r>
    </w:p>
    <w:p w:rsidR="00D74EE0" w:rsidRPr="00472B1E" w:rsidRDefault="00D74EE0" w:rsidP="00D74EE0">
      <w:pPr>
        <w:jc w:val="both"/>
      </w:pPr>
      <w:r w:rsidRPr="00472B1E">
        <w:lastRenderedPageBreak/>
        <w:t xml:space="preserve">Esta investigación encuentra que el único modo de superar esta condición de vulnerabilidad es que al momento que el productor tenga que decidir para quién producir, tenga al menos dos opciones y entre ellas escoger la más rentable. Si al día de hoy el productor no es dueño de las plantas, la opción descrita arriba no es posible. Su capacidad de decidir está limitada por su dependencia y por la falta de propiedad.  </w:t>
      </w:r>
    </w:p>
    <w:p w:rsidR="00D74EE0" w:rsidRPr="00472B1E" w:rsidRDefault="00D74EE0" w:rsidP="00D74EE0">
      <w:pPr>
        <w:jc w:val="both"/>
      </w:pPr>
      <w:r w:rsidRPr="00472B1E">
        <w:t xml:space="preserve">5.2.2 Continuando con la idea de “gobernanza emancipada” -aumentar la capacidad/calidad de decisión, al tener mayor número de opciones- esta investigación encuentra que el eslabón “productores mexicanos” que está constituido por un robusto número de ellos, podrá cambiar las  condiciones de vulnerabilidad si aprende a organizarse en base a la cooperación y la </w:t>
      </w:r>
      <w:proofErr w:type="spellStart"/>
      <w:r w:rsidRPr="00472B1E">
        <w:t>gremialidad</w:t>
      </w:r>
      <w:proofErr w:type="spellEnd"/>
      <w:r w:rsidRPr="00472B1E">
        <w:t xml:space="preserve">. Por un lado el productor individual no tiene la independencia financiera necesaria para incursionar en nuevos mercados, como ya se dijo, ni siquiera es dueño de las plantas. Si se sumara y agrupara a todos los productores individuales y basados en información empezaran a decidir colectivamente cuántos de ellos siguen en el esquema de producir bajo contrato, y cuántos de ellos -con un 100% de propiedad en las plantas- incursionan en nuevos mercados, nuevas variedades de frutillas, y se sostienen unos a otros en este proceso, en el largo plazo se obtendrán mejores condiciones de aceptar o no la gobernanza actual. Esto supone una capacidad sobresaliente para lograr acuerdos entre ellos y llevarlos al cabo.  </w:t>
      </w:r>
    </w:p>
    <w:p w:rsidR="00D74EE0" w:rsidRPr="00472B1E" w:rsidRDefault="00D74EE0" w:rsidP="00D74EE0">
      <w:pPr>
        <w:jc w:val="both"/>
      </w:pPr>
      <w:r w:rsidRPr="00472B1E">
        <w:t xml:space="preserve">5.2.3. Fomentar el </w:t>
      </w:r>
      <w:r w:rsidRPr="00472B1E">
        <w:rPr>
          <w:b/>
          <w:sz w:val="24"/>
        </w:rPr>
        <w:t>aprendizaje como asociación</w:t>
      </w:r>
      <w:r w:rsidRPr="00472B1E">
        <w:t xml:space="preserve">, como organización cooperativa a través del estudio concienzudo y la retroalimentación que implica, de lo que en negocios se llama </w:t>
      </w:r>
      <w:r w:rsidRPr="00472B1E">
        <w:rPr>
          <w:b/>
          <w:sz w:val="24"/>
        </w:rPr>
        <w:t xml:space="preserve">“Business </w:t>
      </w:r>
      <w:proofErr w:type="spellStart"/>
      <w:r w:rsidRPr="00472B1E">
        <w:rPr>
          <w:b/>
          <w:sz w:val="24"/>
        </w:rPr>
        <w:t>Inteligence</w:t>
      </w:r>
      <w:proofErr w:type="spellEnd"/>
      <w:r w:rsidRPr="00472B1E">
        <w:rPr>
          <w:b/>
          <w:sz w:val="24"/>
        </w:rPr>
        <w:t>”</w:t>
      </w:r>
      <w:r w:rsidRPr="00472B1E">
        <w:t xml:space="preserve">, lograr que las compañías aprendan de sí mismas, a nivel individual y en conjunto,  y de sus interacciones con el exterior con un buen registro, análisis, problematización, propuesta y síntesis de las actividades clave. En este aspecto los aportes de las universidades de la región pueden ser determinantes en el proceso de cambio.  </w:t>
      </w:r>
    </w:p>
    <w:p w:rsidR="00D74EE0" w:rsidRPr="00472B1E" w:rsidRDefault="00D74EE0" w:rsidP="00D74EE0">
      <w:pPr>
        <w:jc w:val="both"/>
      </w:pPr>
      <w:r w:rsidRPr="00472B1E">
        <w:t xml:space="preserve">5.2.4.  Un factor muy importante y que </w:t>
      </w:r>
      <w:r w:rsidRPr="00472B1E">
        <w:rPr>
          <w:b/>
          <w:sz w:val="24"/>
        </w:rPr>
        <w:t>se explica en sentido negativo (negar para afirmar)</w:t>
      </w:r>
      <w:r w:rsidRPr="00472B1E">
        <w:rPr>
          <w:sz w:val="24"/>
        </w:rPr>
        <w:t xml:space="preserve"> </w:t>
      </w:r>
      <w:r w:rsidRPr="00472B1E">
        <w:t xml:space="preserve">es que habrá éxito en los productores mexicanos en la medida que USA/Canadá no desarrollen una tecnología de agricultura protegida que les permita cosechar en invierno y primavera. Para identificar esto llamémosle </w:t>
      </w:r>
      <w:r w:rsidRPr="00472B1E">
        <w:rPr>
          <w:b/>
          <w:sz w:val="24"/>
        </w:rPr>
        <w:t>la creación de “</w:t>
      </w:r>
      <w:proofErr w:type="spellStart"/>
      <w:r w:rsidRPr="00472B1E">
        <w:rPr>
          <w:b/>
          <w:sz w:val="24"/>
        </w:rPr>
        <w:t>Super</w:t>
      </w:r>
      <w:proofErr w:type="spellEnd"/>
      <w:r w:rsidRPr="00472B1E">
        <w:rPr>
          <w:b/>
          <w:sz w:val="24"/>
        </w:rPr>
        <w:t>-invernaderos”</w:t>
      </w:r>
      <w:r w:rsidRPr="00472B1E">
        <w:t xml:space="preserve"> en donde a nivel económico se pueda luchar contra las condiciones climáticas. Si esto se lograra desarrollar por los científicos norteamericanos, no tendría sentido pagar los costos de transporte y poner el riesgo los pocos días de vida de anaquel de los productos. Habría un abasto regional suficiente, con menor riesgo y tal vez, con un “contenido nacional” que sea factor de decisión en el consumidor último.</w:t>
      </w:r>
    </w:p>
    <w:p w:rsidR="00D74EE0" w:rsidRPr="00472B1E" w:rsidRDefault="00D74EE0" w:rsidP="00D74EE0">
      <w:pPr>
        <w:jc w:val="both"/>
      </w:pPr>
      <w:r w:rsidRPr="00472B1E">
        <w:t xml:space="preserve">En resumen. La cadena de valor de las frutillas podrá mantener su nivel de éxito en la medida que se invierta en investigación, innovación y tecnología, tanto en las plantas, como en nuevos mercados, como en nuevos descubrimientos que aporten a la salud de los consumidores. Lo anterior como condición necesaria para disminuir en los productores la dependencia subordinada actual con respecto a los comercializadores mayoristas. </w:t>
      </w:r>
    </w:p>
    <w:p w:rsidR="00D74EE0" w:rsidRPr="00472B1E" w:rsidRDefault="00D74EE0" w:rsidP="00D74EE0">
      <w:pPr>
        <w:jc w:val="both"/>
      </w:pPr>
      <w:r w:rsidRPr="00472B1E">
        <w:t>Es necesario que los productores aprendan a organizarse y cooperar como grupo. De otro modo los niveles de inversión necesarios no se lograrán.</w:t>
      </w:r>
    </w:p>
    <w:p w:rsidR="00D74EE0" w:rsidRPr="00715033" w:rsidRDefault="00D74EE0" w:rsidP="00D74EE0">
      <w:pPr>
        <w:jc w:val="both"/>
      </w:pPr>
      <w:r w:rsidRPr="00472B1E">
        <w:lastRenderedPageBreak/>
        <w:t>Lo mismo aplica para invertir y modernizar los sistemas de soporte: acopio y propiedad de la información, mejora en los procesos de telecomunicación, transporte e inteligencia de mercados.</w:t>
      </w:r>
      <w:r w:rsidRPr="00715033">
        <w:t xml:space="preserve">  </w:t>
      </w:r>
    </w:p>
    <w:p w:rsidR="00D74EE0" w:rsidRPr="00F22A20" w:rsidRDefault="00D74EE0" w:rsidP="00F22A20">
      <w:pPr>
        <w:pStyle w:val="Ttulo3"/>
        <w:spacing w:after="240"/>
      </w:pPr>
      <w:bookmarkStart w:id="22" w:name="_Toc401062850"/>
      <w:r w:rsidRPr="00F22A20">
        <w:t>5.3 Factores que han impedido una mayor aceleración y desarrollo.</w:t>
      </w:r>
      <w:bookmarkEnd w:id="22"/>
    </w:p>
    <w:p w:rsidR="00D74EE0" w:rsidRPr="00472B1E" w:rsidRDefault="00D74EE0" w:rsidP="00D74EE0">
      <w:pPr>
        <w:jc w:val="both"/>
      </w:pPr>
      <w:r w:rsidRPr="00715033">
        <w:t>5</w:t>
      </w:r>
      <w:r w:rsidRPr="00472B1E">
        <w:t xml:space="preserve">.3.1.  </w:t>
      </w:r>
      <w:r w:rsidRPr="00472B1E">
        <w:rPr>
          <w:b/>
          <w:sz w:val="24"/>
        </w:rPr>
        <w:t>El no permitir un paso libre del equipo de transporte entre USA y México</w:t>
      </w:r>
      <w:r w:rsidRPr="00472B1E">
        <w:t xml:space="preserve">. Es decir, que camiones con placas de circulación mexicanas circulen libremente en USA, cumpliendo lógicamente, con las regulaciones relativas. Esta es por lo pronto, una medida proteccionista del gobierno y las empresas de transporte privadas americanas. El consumo de tiempo actual de cambio de tráiler es de unas cuantas horas, pero implica maniobras, espacios, tiempo. Dado que la vida de anaquel de estos productos es un factor de mantener el valor,  esas horas pueden llegar a ser significativas. </w:t>
      </w:r>
    </w:p>
    <w:p w:rsidR="00D74EE0" w:rsidRPr="00472B1E" w:rsidRDefault="00D74EE0" w:rsidP="00D74EE0">
      <w:pPr>
        <w:jc w:val="both"/>
      </w:pPr>
      <w:r w:rsidRPr="00472B1E">
        <w:t xml:space="preserve">5.3.2  </w:t>
      </w:r>
      <w:r w:rsidRPr="00472B1E">
        <w:rPr>
          <w:b/>
          <w:sz w:val="24"/>
        </w:rPr>
        <w:t>Corrupción en las fronteras y aduanas</w:t>
      </w:r>
      <w:r w:rsidRPr="00472B1E">
        <w:t xml:space="preserve">. Un excesivo rigor en el muestreo y aceptación de la mercancía o una alteración en el orden de revisión a los camiones. En el largo plazo, es costoso e inequitativo para el usuario –exportador. La corrupción irrumpe en el momento que se practica la revisión con un rigor no justificado o se altera el orden. El que suceda así, sin causa aparente, es porque existe un interés distinto al profesional en el agente de aduana o frontera.  </w:t>
      </w:r>
    </w:p>
    <w:p w:rsidR="00D74EE0" w:rsidRPr="00472B1E" w:rsidRDefault="00D74EE0" w:rsidP="00D74EE0">
      <w:pPr>
        <w:jc w:val="both"/>
      </w:pPr>
      <w:r w:rsidRPr="00472B1E">
        <w:t xml:space="preserve">5.3.3.  Aunque en párrafos arriba se ha mencionado que el factor educación ha sido positivo, no podemos dejar de </w:t>
      </w:r>
      <w:r w:rsidRPr="00472B1E">
        <w:rPr>
          <w:b/>
          <w:sz w:val="24"/>
        </w:rPr>
        <w:t>señalar que una mayor velocidad en la educación, sobre todo en temas como gestión profesional de empresas agrícolas</w:t>
      </w:r>
      <w:r w:rsidRPr="00472B1E">
        <w:t xml:space="preserve">, métodos de innovación biotecnológica, protección más eficiente de la propiedad intelectual y derechos de patente (solicitud, registro y cumplimiento), incorporación más eficaz y eficiente de los resultados del BI (Business </w:t>
      </w:r>
      <w:proofErr w:type="spellStart"/>
      <w:r w:rsidRPr="00472B1E">
        <w:t>Inteligence</w:t>
      </w:r>
      <w:proofErr w:type="spellEnd"/>
      <w:r w:rsidRPr="00472B1E">
        <w:t xml:space="preserve">) y una mayor relación de los productores y empresarios con las universidades e institutos. En el momento que los productores aprendan a sacar más provecho de la información y estratégicamente moderen esa dependencia, en el momento que logren una mayor soberanía en las decisiones y arriesguen con precaución, en esa medida dirigirán más autónomamente sus organizaciones. </w:t>
      </w:r>
    </w:p>
    <w:p w:rsidR="00D74EE0" w:rsidRPr="00472B1E" w:rsidRDefault="00D74EE0" w:rsidP="00D74EE0">
      <w:pPr>
        <w:jc w:val="both"/>
      </w:pPr>
      <w:r w:rsidRPr="00472B1E">
        <w:t xml:space="preserve">5.3.4. </w:t>
      </w:r>
      <w:r w:rsidRPr="00472B1E">
        <w:rPr>
          <w:b/>
          <w:sz w:val="24"/>
        </w:rPr>
        <w:t xml:space="preserve">La capacidad actual de asociación, </w:t>
      </w:r>
      <w:proofErr w:type="spellStart"/>
      <w:r w:rsidRPr="00472B1E">
        <w:rPr>
          <w:b/>
          <w:sz w:val="24"/>
        </w:rPr>
        <w:t>gremialidad</w:t>
      </w:r>
      <w:proofErr w:type="spellEnd"/>
      <w:r w:rsidRPr="00472B1E">
        <w:rPr>
          <w:b/>
          <w:sz w:val="24"/>
        </w:rPr>
        <w:t>, es incipiente en los productores mexicanos</w:t>
      </w:r>
      <w:r w:rsidRPr="00472B1E">
        <w:t xml:space="preserve">. ¿Cuál es la importancia de esta capacidad de asociación y cómo ha afectado el desarrollo del sector? La importancia se manifiesta desde varias perspectivas, como ejemplo cuando se presenta un problema de inocuidad o seguridad regionales. Pero por otro lado, como ya se mencionó, ante la necesidad de </w:t>
      </w:r>
      <w:proofErr w:type="spellStart"/>
      <w:r w:rsidRPr="00472B1E">
        <w:t>intelegir</w:t>
      </w:r>
      <w:proofErr w:type="spellEnd"/>
      <w:r w:rsidRPr="00472B1E">
        <w:t xml:space="preserve"> colectivamente, invertir </w:t>
      </w:r>
      <w:proofErr w:type="spellStart"/>
      <w:r w:rsidRPr="00472B1E">
        <w:t>cooperativemente</w:t>
      </w:r>
      <w:proofErr w:type="spellEnd"/>
      <w:r w:rsidRPr="00472B1E">
        <w:t xml:space="preserve">. </w:t>
      </w:r>
    </w:p>
    <w:p w:rsidR="00D74EE0" w:rsidRPr="00472B1E" w:rsidRDefault="00D74EE0" w:rsidP="00D74EE0">
      <w:pPr>
        <w:jc w:val="both"/>
      </w:pPr>
      <w:r w:rsidRPr="00472B1E">
        <w:t xml:space="preserve">La </w:t>
      </w:r>
      <w:proofErr w:type="spellStart"/>
      <w:r w:rsidRPr="00472B1E">
        <w:t>gremialidad</w:t>
      </w:r>
      <w:proofErr w:type="spellEnd"/>
      <w:r w:rsidRPr="00472B1E">
        <w:t xml:space="preserve"> cobra más fuerza cuando se trata de formular propuestas y defender posturas ante el gobierno, tanto nacional como extranjero. No es lo mismo la fuerza de una voz individual, que la de un colectivo organizado. </w:t>
      </w:r>
    </w:p>
    <w:p w:rsidR="00D74EE0" w:rsidRPr="00472B1E" w:rsidRDefault="00D74EE0" w:rsidP="00D74EE0">
      <w:pPr>
        <w:jc w:val="both"/>
      </w:pPr>
      <w:r w:rsidRPr="00472B1E">
        <w:t xml:space="preserve">5.3.5. Por último se menciona, sin tener datos y menos verificación, de que </w:t>
      </w:r>
      <w:r w:rsidRPr="00472B1E">
        <w:rPr>
          <w:b/>
          <w:sz w:val="24"/>
        </w:rPr>
        <w:t>la presencia del factor narcotráfico y delincuencia organizada en algunas regiones</w:t>
      </w:r>
      <w:r w:rsidRPr="00472B1E">
        <w:t xml:space="preserve">, principalmente en el estado de Michoacán (Los Reyes y otros municipios) </w:t>
      </w:r>
      <w:r w:rsidRPr="00472B1E">
        <w:rPr>
          <w:b/>
          <w:sz w:val="24"/>
        </w:rPr>
        <w:t>implican costo para los productores y exportadores</w:t>
      </w:r>
      <w:r w:rsidRPr="00472B1E">
        <w:t xml:space="preserve">. Costo puesto que pagan una “cuota de protección” muchas veces tasada en una cantidad por </w:t>
      </w:r>
      <w:r w:rsidRPr="00472B1E">
        <w:lastRenderedPageBreak/>
        <w:t xml:space="preserve">camión embarcado, pero por otro lado, y es el más delicado, costo por pagos de rescate de personajes involucrado en la cadena de valor y que han sufrido pérdida de la libertad en manos de estos delincuentes.   </w:t>
      </w:r>
    </w:p>
    <w:p w:rsidR="00D74EE0" w:rsidRPr="00472B1E" w:rsidRDefault="00D74EE0" w:rsidP="00D74EE0">
      <w:pPr>
        <w:jc w:val="both"/>
      </w:pPr>
      <w:r w:rsidRPr="00472B1E">
        <w:t>En resumen: las malas prácticas de comercio como corrupción, extorsión, obstáculos al libre tráfico, saturación del mercado, merman directamente la rentabilidad. Contribuye a una menor velocidad de desarrollo la falta de educación tecnológica y la capacidad de asociación y de decidir colectivamente entre los actores.</w:t>
      </w:r>
    </w:p>
    <w:p w:rsidR="00A43950" w:rsidRDefault="00A43950">
      <w:pPr>
        <w:rPr>
          <w:rFonts w:asciiTheme="majorHAnsi" w:eastAsiaTheme="majorEastAsia" w:hAnsiTheme="majorHAnsi" w:cstheme="majorBidi"/>
          <w:b/>
          <w:bCs/>
          <w:color w:val="365F91" w:themeColor="accent1" w:themeShade="BF"/>
          <w:sz w:val="28"/>
          <w:szCs w:val="28"/>
        </w:rPr>
      </w:pPr>
      <w:r>
        <w:br w:type="page"/>
      </w:r>
    </w:p>
    <w:p w:rsidR="00F66AEC" w:rsidRDefault="0072636B" w:rsidP="00FC6889">
      <w:pPr>
        <w:pStyle w:val="Ttulo1"/>
      </w:pPr>
      <w:bookmarkStart w:id="23" w:name="_Toc401062851"/>
      <w:r>
        <w:lastRenderedPageBreak/>
        <w:t>6.</w:t>
      </w:r>
      <w:r w:rsidR="00E6777B">
        <w:t xml:space="preserve"> </w:t>
      </w:r>
      <w:r w:rsidR="00F66AEC" w:rsidRPr="00AE1F06">
        <w:t>Posibles líneas de investigación a futuro.</w:t>
      </w:r>
      <w:bookmarkEnd w:id="23"/>
    </w:p>
    <w:p w:rsidR="00E6777B" w:rsidRPr="00E6777B" w:rsidRDefault="00E6777B" w:rsidP="00E6777B">
      <w:pPr>
        <w:pStyle w:val="Prrafodelista"/>
        <w:ind w:left="0"/>
      </w:pPr>
    </w:p>
    <w:p w:rsidR="00F66AEC" w:rsidRDefault="0072636B" w:rsidP="001511EB">
      <w:pPr>
        <w:jc w:val="both"/>
      </w:pPr>
      <w:r>
        <w:t>6</w:t>
      </w:r>
      <w:r w:rsidR="00F66AEC">
        <w:t>.</w:t>
      </w:r>
      <w:r>
        <w:t>1</w:t>
      </w:r>
      <w:r w:rsidR="00E6777B">
        <w:t xml:space="preserve"> </w:t>
      </w:r>
      <w:r w:rsidR="00F66AEC">
        <w:t xml:space="preserve"> Estudio de los </w:t>
      </w:r>
      <w:r w:rsidR="00F66AEC" w:rsidRPr="00616B15">
        <w:rPr>
          <w:b/>
          <w:sz w:val="24"/>
        </w:rPr>
        <w:t>casos fallidos</w:t>
      </w:r>
      <w:r w:rsidR="00F66AEC">
        <w:t xml:space="preserve"> de productores asociados. Determinar las razones de fallo.</w:t>
      </w:r>
      <w:r w:rsidR="005726E0">
        <w:t xml:space="preserve"> Se sabe de programas de apoyo </w:t>
      </w:r>
      <w:r w:rsidR="001D3C60">
        <w:t xml:space="preserve">del gobierno </w:t>
      </w:r>
      <w:r w:rsidR="005726E0">
        <w:t>a varios productores</w:t>
      </w:r>
      <w:r w:rsidR="001D3C60">
        <w:t xml:space="preserve"> y que no resultaron exitosos. </w:t>
      </w:r>
    </w:p>
    <w:p w:rsidR="00F66AEC" w:rsidRDefault="0072636B" w:rsidP="001511EB">
      <w:pPr>
        <w:jc w:val="both"/>
      </w:pPr>
      <w:r>
        <w:t>6</w:t>
      </w:r>
      <w:r w:rsidR="00F66AEC">
        <w:t>.</w:t>
      </w:r>
      <w:r>
        <w:t>2</w:t>
      </w:r>
      <w:r w:rsidR="00E6777B">
        <w:t xml:space="preserve"> </w:t>
      </w:r>
      <w:r w:rsidR="00F66AEC">
        <w:t xml:space="preserve"> </w:t>
      </w:r>
      <w:r w:rsidR="00F66AEC" w:rsidRPr="00616B15">
        <w:rPr>
          <w:b/>
          <w:sz w:val="24"/>
        </w:rPr>
        <w:t xml:space="preserve">Estudio del impacto </w:t>
      </w:r>
      <w:r w:rsidR="00616B15" w:rsidRPr="00616B15">
        <w:rPr>
          <w:b/>
          <w:sz w:val="24"/>
        </w:rPr>
        <w:t xml:space="preserve">de las importaciones mexicanas </w:t>
      </w:r>
      <w:r w:rsidR="00F66AEC" w:rsidRPr="00616B15">
        <w:rPr>
          <w:b/>
          <w:sz w:val="24"/>
        </w:rPr>
        <w:t>en</w:t>
      </w:r>
      <w:r w:rsidR="00616B15" w:rsidRPr="00616B15">
        <w:rPr>
          <w:b/>
          <w:sz w:val="24"/>
        </w:rPr>
        <w:t xml:space="preserve"> las decisiones de inversión de</w:t>
      </w:r>
      <w:r w:rsidR="00F66AEC" w:rsidRPr="00616B15">
        <w:rPr>
          <w:b/>
          <w:sz w:val="24"/>
        </w:rPr>
        <w:t xml:space="preserve"> los productores americanos/canadienses</w:t>
      </w:r>
      <w:r w:rsidR="00F66AEC">
        <w:t xml:space="preserve">. Hectáreas o acres que se han dejado de cultivar </w:t>
      </w:r>
      <w:r w:rsidR="00F83CF4">
        <w:t xml:space="preserve">en esas regiones </w:t>
      </w:r>
      <w:r w:rsidR="00F66AEC">
        <w:t>por disminuir la rentabilidad.</w:t>
      </w:r>
      <w:r w:rsidR="00AF5F4F">
        <w:t xml:space="preserve"> Para esto sería muy interesante aplicar la teoría de juegos para identificar los elementos que hacen que el equilibrio comercial entre las naciones permanezca.</w:t>
      </w:r>
    </w:p>
    <w:p w:rsidR="00F66AEC" w:rsidRDefault="0072636B" w:rsidP="001511EB">
      <w:pPr>
        <w:jc w:val="both"/>
      </w:pPr>
      <w:r>
        <w:t>6</w:t>
      </w:r>
      <w:r w:rsidR="00F66AEC">
        <w:t>.</w:t>
      </w:r>
      <w:r>
        <w:t>3</w:t>
      </w:r>
      <w:r w:rsidR="00F66AEC">
        <w:t xml:space="preserve"> </w:t>
      </w:r>
      <w:r w:rsidR="00F66AEC" w:rsidRPr="00321C8F">
        <w:rPr>
          <w:b/>
          <w:sz w:val="24"/>
        </w:rPr>
        <w:t xml:space="preserve">Estudio de la </w:t>
      </w:r>
      <w:r w:rsidR="00321C8F" w:rsidRPr="00321C8F">
        <w:rPr>
          <w:b/>
          <w:sz w:val="24"/>
        </w:rPr>
        <w:t>vulnerabilidad ante situaciones de riesgo</w:t>
      </w:r>
      <w:r w:rsidR="00321C8F" w:rsidRPr="00321C8F">
        <w:rPr>
          <w:sz w:val="24"/>
        </w:rPr>
        <w:t xml:space="preserve"> </w:t>
      </w:r>
      <w:r w:rsidR="00321C8F">
        <w:t xml:space="preserve">dada la </w:t>
      </w:r>
      <w:r w:rsidR="00F66AEC">
        <w:t>capacidad de respuesta (velocidad y factores que la facilitan)  como organización y organizaciones, ante problemas de sanidad</w:t>
      </w:r>
      <w:r w:rsidR="001D3C60">
        <w:t>, inocuidad y calidad</w:t>
      </w:r>
      <w:r w:rsidR="00F66AEC">
        <w:t xml:space="preserve"> alimentaria. </w:t>
      </w:r>
    </w:p>
    <w:p w:rsidR="00EF56A2" w:rsidRDefault="0072636B" w:rsidP="001511EB">
      <w:pPr>
        <w:jc w:val="both"/>
      </w:pPr>
      <w:r>
        <w:t>6</w:t>
      </w:r>
      <w:r w:rsidR="00F66AEC">
        <w:t>.4</w:t>
      </w:r>
      <w:r w:rsidR="00E6777B">
        <w:t xml:space="preserve"> </w:t>
      </w:r>
      <w:r w:rsidR="00F66AEC">
        <w:t xml:space="preserve"> </w:t>
      </w:r>
      <w:r w:rsidR="00F66AEC" w:rsidRPr="00321C8F">
        <w:rPr>
          <w:b/>
          <w:sz w:val="24"/>
        </w:rPr>
        <w:t>Estudio, vía simulador dinámico de sistemas, de los límites en área y producción, para la siembra regional de las frutillas con las condiciones de mercado actuales</w:t>
      </w:r>
      <w:r w:rsidR="00F66AEC">
        <w:t xml:space="preserve"> (tamaño y consumo per cápita)</w:t>
      </w:r>
      <w:r w:rsidR="001D3C60">
        <w:t>. El estudio estaría orientado a establecer los límites teóricos de la superficie</w:t>
      </w:r>
      <w:r>
        <w:t xml:space="preserve"> a sembrar,</w:t>
      </w:r>
      <w:r w:rsidR="001D3C60">
        <w:t xml:space="preserve"> pero preservando las condiciones de rentabilidad, con una condición de mercado creciente. </w:t>
      </w:r>
      <w:r w:rsidR="00E6777B">
        <w:t>A este estudio se le puede agregar las implicaciones en el estado de equilibrio, que aporta la teoría de juegos.</w:t>
      </w:r>
    </w:p>
    <w:p w:rsidR="00CC7582" w:rsidRDefault="0072636B" w:rsidP="001511EB">
      <w:pPr>
        <w:jc w:val="both"/>
      </w:pPr>
      <w:r>
        <w:t>6</w:t>
      </w:r>
      <w:r w:rsidR="00321C8F">
        <w:t>.</w:t>
      </w:r>
      <w:r>
        <w:t xml:space="preserve">5 </w:t>
      </w:r>
      <w:r w:rsidR="00321C8F">
        <w:t xml:space="preserve"> A lo largo de todo este estudio el autor ha experimentado la dificultad de expresar en forma más concisa, sencilla y con menos variables aparentemente tan disímbolas, el desempeño de una unidad de producción agrícola. Supongamos hipotéticamente la existencia de un productor llamado Juan Martínez.  Es dueño de 5 hectáreas. Siembra zarzamoras y se las vende a </w:t>
      </w:r>
      <w:proofErr w:type="spellStart"/>
      <w:r w:rsidR="00321C8F">
        <w:t>Naturipe</w:t>
      </w:r>
      <w:proofErr w:type="spellEnd"/>
      <w:r w:rsidR="00321C8F">
        <w:t>. Para entender su desempeño y estudiarlo como un elemento de serie de tiempo, es necesario considerar el número de hectáreas, el logro obtenido en el rendimiento por hectárea, el precio FOB  en ese periodo, el monto de inversión en nuevas tecnologías</w:t>
      </w:r>
      <w:r w:rsidR="00047E8C">
        <w:t xml:space="preserve">, el grado de educación de los trabajadores implicados, la saturación del mercado en el día de embarque, etc. En resumen es una cantidad amplia de variables independientes implicadas. Estudiar la función desempeño agrícola </w:t>
      </w:r>
      <w:r w:rsidR="00CC35D6">
        <w:t xml:space="preserve">para Juan Martínez </w:t>
      </w:r>
      <w:r w:rsidR="00047E8C">
        <w:t xml:space="preserve">bajo los principios de la </w:t>
      </w:r>
      <w:r w:rsidR="00047E8C" w:rsidRPr="003F658D">
        <w:rPr>
          <w:b/>
          <w:sz w:val="24"/>
        </w:rPr>
        <w:t>teoría de tensores</w:t>
      </w:r>
      <w:r w:rsidR="00047E8C">
        <w:t>, (espacio de n dimensiones), buscando la maximización y la rentabilidad posibles, sus restricciones y límites sería un</w:t>
      </w:r>
      <w:r w:rsidR="00CC35D6">
        <w:t xml:space="preserve"> estudio</w:t>
      </w:r>
      <w:r w:rsidR="00047E8C">
        <w:t xml:space="preserve"> muy interesante.</w:t>
      </w:r>
      <w:r w:rsidR="00CC35D6">
        <w:t xml:space="preserve"> Si aplica para Juan Martínez, entonces puede extenderse la capacidad explicativa para un conjunto de productores, para una empresa exportadora, para una región, para una frutilla, para un municipio, para un estado. Resultaría un </w:t>
      </w:r>
      <w:r>
        <w:t xml:space="preserve">conjunto de </w:t>
      </w:r>
      <w:r w:rsidR="00CC35D6">
        <w:t>modelo</w:t>
      </w:r>
      <w:r>
        <w:t>s</w:t>
      </w:r>
      <w:r w:rsidR="00CC35D6">
        <w:t xml:space="preserve"> matemático</w:t>
      </w:r>
      <w:r>
        <w:t>s</w:t>
      </w:r>
      <w:r w:rsidR="00CC35D6">
        <w:t xml:space="preserve"> para aplicar a la política pública de apoyo al campo rural y criterios de inversión planificada para la iniciativa privada.</w:t>
      </w:r>
      <w:r w:rsidR="00047E8C">
        <w:t xml:space="preserve"> </w:t>
      </w:r>
      <w:r w:rsidR="00321C8F">
        <w:t xml:space="preserve">  </w:t>
      </w:r>
    </w:p>
    <w:p w:rsidR="00CC7582" w:rsidRPr="008B3E3D" w:rsidRDefault="00CC7582" w:rsidP="001511EB">
      <w:pPr>
        <w:jc w:val="both"/>
      </w:pPr>
    </w:p>
    <w:p w:rsidR="00446B74" w:rsidRPr="006E7E60" w:rsidRDefault="00FC7DB4" w:rsidP="00FC7DB4">
      <w:pPr>
        <w:pStyle w:val="Ttulo1"/>
        <w:ind w:left="360"/>
      </w:pPr>
      <w:bookmarkStart w:id="24" w:name="_Toc401062852"/>
      <w:r w:rsidRPr="006E7E60">
        <w:lastRenderedPageBreak/>
        <w:t xml:space="preserve">7. </w:t>
      </w:r>
      <w:r w:rsidR="00446B74" w:rsidRPr="006E7E60">
        <w:t>Bibliografía</w:t>
      </w:r>
      <w:bookmarkEnd w:id="24"/>
    </w:p>
    <w:p w:rsidR="005B7C91" w:rsidRPr="00CA79BA" w:rsidRDefault="00FC7DB4" w:rsidP="002A30B8">
      <w:pPr>
        <w:pStyle w:val="Ttulo3"/>
        <w:tabs>
          <w:tab w:val="center" w:pos="4419"/>
        </w:tabs>
        <w:spacing w:after="240"/>
      </w:pPr>
      <w:bookmarkStart w:id="25" w:name="_Toc401062853"/>
      <w:r w:rsidRPr="00CA79BA">
        <w:t>7</w:t>
      </w:r>
      <w:r w:rsidR="009B5B3B" w:rsidRPr="00CA79BA">
        <w:t>.1 Artículos en revistas</w:t>
      </w:r>
      <w:r w:rsidR="00224315" w:rsidRPr="00CA79BA">
        <w:t xml:space="preserve"> y libros</w:t>
      </w:r>
      <w:bookmarkEnd w:id="25"/>
      <w:r w:rsidR="002A30B8" w:rsidRPr="00CA79BA">
        <w:tab/>
      </w:r>
    </w:p>
    <w:p w:rsidR="005B7C91" w:rsidRPr="00A43950" w:rsidRDefault="005B7C91" w:rsidP="00A43950">
      <w:pPr>
        <w:spacing w:line="240" w:lineRule="auto"/>
        <w:jc w:val="both"/>
        <w:rPr>
          <w:lang w:val="en-US"/>
        </w:rPr>
      </w:pPr>
      <w:r w:rsidRPr="00A43950">
        <w:rPr>
          <w:lang w:val="en-US"/>
        </w:rPr>
        <w:t xml:space="preserve">Anderson E., Schmitz H., (1997) </w:t>
      </w:r>
      <w:r w:rsidRPr="00A43950">
        <w:rPr>
          <w:i/>
          <w:lang w:val="en-US"/>
        </w:rPr>
        <w:t>Collective Efficiency: A Way Forward for Small Firms</w:t>
      </w:r>
      <w:r w:rsidRPr="00A43950">
        <w:rPr>
          <w:lang w:val="en-US"/>
        </w:rPr>
        <w:t xml:space="preserve">, Institute of Development Studies, Policy briefing, Issue 10, </w:t>
      </w:r>
      <w:proofErr w:type="spellStart"/>
      <w:r w:rsidRPr="00A43950">
        <w:rPr>
          <w:lang w:val="en-US"/>
        </w:rPr>
        <w:t>april</w:t>
      </w:r>
      <w:proofErr w:type="spellEnd"/>
      <w:r w:rsidRPr="00A43950">
        <w:rPr>
          <w:lang w:val="en-US"/>
        </w:rPr>
        <w:t xml:space="preserve"> 1997, University of Sussex, UK  (based on research of Schmitz H, </w:t>
      </w:r>
      <w:proofErr w:type="spellStart"/>
      <w:r w:rsidRPr="00A43950">
        <w:rPr>
          <w:lang w:val="en-US"/>
        </w:rPr>
        <w:t>Nadvi</w:t>
      </w:r>
      <w:proofErr w:type="spellEnd"/>
      <w:r w:rsidRPr="00A43950">
        <w:rPr>
          <w:lang w:val="en-US"/>
        </w:rPr>
        <w:t xml:space="preserve"> K, and </w:t>
      </w:r>
      <w:proofErr w:type="spellStart"/>
      <w:r w:rsidRPr="00A43950">
        <w:rPr>
          <w:lang w:val="en-US"/>
        </w:rPr>
        <w:t>Humprey</w:t>
      </w:r>
      <w:proofErr w:type="spellEnd"/>
      <w:r w:rsidRPr="00A43950">
        <w:rPr>
          <w:lang w:val="en-US"/>
        </w:rPr>
        <w:t xml:space="preserve"> J.)</w:t>
      </w:r>
    </w:p>
    <w:p w:rsidR="005B7C91" w:rsidRPr="00A43950" w:rsidRDefault="005B7C91" w:rsidP="00A43950">
      <w:pPr>
        <w:spacing w:line="240" w:lineRule="auto"/>
        <w:jc w:val="both"/>
        <w:rPr>
          <w:lang w:val="es-ES"/>
        </w:rPr>
      </w:pPr>
      <w:r w:rsidRPr="00A43950">
        <w:rPr>
          <w:lang w:val="es-ES"/>
        </w:rPr>
        <w:t xml:space="preserve">Arias, M. (2003): </w:t>
      </w:r>
      <w:r w:rsidRPr="00A43950">
        <w:rPr>
          <w:i/>
          <w:lang w:val="es-ES"/>
        </w:rPr>
        <w:t>“Metodologías de investigación emergentes en economía de la empresa”</w:t>
      </w:r>
      <w:r w:rsidRPr="00A43950">
        <w:rPr>
          <w:lang w:val="es-ES"/>
        </w:rPr>
        <w:t xml:space="preserve">, </w:t>
      </w:r>
      <w:proofErr w:type="spellStart"/>
      <w:r w:rsidRPr="00A43950">
        <w:rPr>
          <w:lang w:val="es-ES"/>
        </w:rPr>
        <w:t>Papers</w:t>
      </w:r>
      <w:proofErr w:type="spellEnd"/>
      <w:r w:rsidRPr="00A43950">
        <w:rPr>
          <w:lang w:val="es-ES"/>
        </w:rPr>
        <w:t xml:space="preserve"> </w:t>
      </w:r>
      <w:proofErr w:type="spellStart"/>
      <w:r w:rsidRPr="00A43950">
        <w:rPr>
          <w:lang w:val="es-ES"/>
        </w:rPr>
        <w:t>Proceedings</w:t>
      </w:r>
      <w:proofErr w:type="spellEnd"/>
      <w:r w:rsidRPr="00A43950">
        <w:rPr>
          <w:lang w:val="es-ES"/>
        </w:rPr>
        <w:t xml:space="preserve"> 2003, XVII congreso nacional XIII congreso hispano-francés AEDEM, </w:t>
      </w:r>
      <w:proofErr w:type="spellStart"/>
      <w:r w:rsidRPr="00A43950">
        <w:rPr>
          <w:lang w:val="es-ES"/>
        </w:rPr>
        <w:t>Université</w:t>
      </w:r>
      <w:proofErr w:type="spellEnd"/>
      <w:r w:rsidRPr="00A43950">
        <w:rPr>
          <w:lang w:val="es-ES"/>
        </w:rPr>
        <w:t xml:space="preserve"> Montesquieu </w:t>
      </w:r>
      <w:proofErr w:type="spellStart"/>
      <w:r w:rsidRPr="00A43950">
        <w:rPr>
          <w:lang w:val="es-ES"/>
        </w:rPr>
        <w:t>Bordeaux</w:t>
      </w:r>
      <w:proofErr w:type="spellEnd"/>
      <w:r w:rsidRPr="00A43950">
        <w:rPr>
          <w:lang w:val="es-ES"/>
        </w:rPr>
        <w:t xml:space="preserve"> IV, </w:t>
      </w:r>
      <w:proofErr w:type="spellStart"/>
      <w:r w:rsidRPr="00A43950">
        <w:rPr>
          <w:lang w:val="es-ES"/>
        </w:rPr>
        <w:t>Bordeaux</w:t>
      </w:r>
      <w:proofErr w:type="spellEnd"/>
      <w:r w:rsidRPr="00A43950">
        <w:rPr>
          <w:lang w:val="es-ES"/>
        </w:rPr>
        <w:t>, pp. 19-28.</w:t>
      </w:r>
    </w:p>
    <w:p w:rsidR="005B7C91" w:rsidRPr="00A43950" w:rsidRDefault="005B7C91" w:rsidP="00A43950">
      <w:pPr>
        <w:autoSpaceDE w:val="0"/>
        <w:autoSpaceDN w:val="0"/>
        <w:adjustRightInd w:val="0"/>
        <w:spacing w:line="240" w:lineRule="auto"/>
        <w:jc w:val="both"/>
      </w:pPr>
      <w:proofErr w:type="spellStart"/>
      <w:r w:rsidRPr="00A43950">
        <w:rPr>
          <w:lang w:val="en-US"/>
        </w:rPr>
        <w:t>Baloyi</w:t>
      </w:r>
      <w:proofErr w:type="spellEnd"/>
      <w:r w:rsidRPr="00A43950">
        <w:rPr>
          <w:lang w:val="en-US"/>
        </w:rPr>
        <w:t xml:space="preserve">, J K, (2010) </w:t>
      </w:r>
      <w:r w:rsidRPr="00A43950">
        <w:rPr>
          <w:i/>
          <w:lang w:val="en-US"/>
        </w:rPr>
        <w:t>An Analysis of Constraints Facing Smallholder Farmer in the Agribusiness Value Chain: A case Study of farmers in the Limpopo Province</w:t>
      </w:r>
      <w:r w:rsidRPr="00A43950">
        <w:rPr>
          <w:lang w:val="en-US"/>
        </w:rPr>
        <w:t xml:space="preserve">, Master thesis, Department of Agricultural Economics, Extension and Rural Development, Faculty of Natural and Agricultural Sciences, University of Pretoria, Pretoria, South Africa May 2010. </w:t>
      </w:r>
      <w:proofErr w:type="spellStart"/>
      <w:r w:rsidRPr="00A43950">
        <w:t>Copy</w:t>
      </w:r>
      <w:proofErr w:type="spellEnd"/>
      <w:r w:rsidRPr="00A43950">
        <w:t xml:space="preserve"> </w:t>
      </w:r>
      <w:proofErr w:type="spellStart"/>
      <w:r w:rsidRPr="00A43950">
        <w:t>Right</w:t>
      </w:r>
      <w:proofErr w:type="spellEnd"/>
      <w:r w:rsidRPr="00A43950">
        <w:t>.</w:t>
      </w:r>
    </w:p>
    <w:p w:rsidR="005B7C91" w:rsidRPr="00A43950" w:rsidRDefault="005B7C91" w:rsidP="00A43950">
      <w:pPr>
        <w:autoSpaceDE w:val="0"/>
        <w:autoSpaceDN w:val="0"/>
        <w:adjustRightInd w:val="0"/>
        <w:spacing w:line="240" w:lineRule="auto"/>
        <w:jc w:val="both"/>
      </w:pPr>
      <w:proofErr w:type="spellStart"/>
      <w:r w:rsidRPr="00A43950">
        <w:t>Bonache</w:t>
      </w:r>
      <w:proofErr w:type="spellEnd"/>
      <w:r w:rsidRPr="00A43950">
        <w:t xml:space="preserve">, J. (1999): </w:t>
      </w:r>
      <w:r w:rsidRPr="00A43950">
        <w:rPr>
          <w:i/>
        </w:rPr>
        <w:t>“El estudio de casos como estrategia de construcción teórica: características, críticas y defensas”</w:t>
      </w:r>
      <w:r w:rsidRPr="00A43950">
        <w:t>, Cuadernos de Economía y Dirección de la Empresa, nº 3, enero-junio, pp. 123-140.</w:t>
      </w:r>
    </w:p>
    <w:p w:rsidR="005B7C91" w:rsidRPr="00A43950" w:rsidRDefault="005B7C91" w:rsidP="00A43950">
      <w:pPr>
        <w:spacing w:line="240" w:lineRule="auto"/>
        <w:jc w:val="both"/>
        <w:rPr>
          <w:lang w:val="en-US"/>
        </w:rPr>
      </w:pPr>
      <w:proofErr w:type="spellStart"/>
      <w:r w:rsidRPr="00A43950">
        <w:rPr>
          <w:lang w:val="en-US"/>
        </w:rPr>
        <w:t>Branderburger</w:t>
      </w:r>
      <w:proofErr w:type="spellEnd"/>
      <w:r w:rsidRPr="00A43950">
        <w:rPr>
          <w:lang w:val="en-US"/>
        </w:rPr>
        <w:t xml:space="preserve"> A, </w:t>
      </w:r>
      <w:proofErr w:type="spellStart"/>
      <w:r w:rsidRPr="00A43950">
        <w:rPr>
          <w:lang w:val="en-US"/>
        </w:rPr>
        <w:t>Nalebuff</w:t>
      </w:r>
      <w:proofErr w:type="spellEnd"/>
      <w:r w:rsidRPr="00A43950">
        <w:rPr>
          <w:lang w:val="en-US"/>
        </w:rPr>
        <w:t xml:space="preserve"> B; (1998) </w:t>
      </w:r>
      <w:r w:rsidRPr="00A43950">
        <w:rPr>
          <w:i/>
          <w:lang w:val="en-US"/>
        </w:rPr>
        <w:t>Co-</w:t>
      </w:r>
      <w:proofErr w:type="spellStart"/>
      <w:r w:rsidRPr="00A43950">
        <w:rPr>
          <w:i/>
          <w:lang w:val="en-US"/>
        </w:rPr>
        <w:t>optetion</w:t>
      </w:r>
      <w:proofErr w:type="spellEnd"/>
      <w:r w:rsidRPr="00A43950">
        <w:rPr>
          <w:i/>
          <w:lang w:val="en-US"/>
        </w:rPr>
        <w:t xml:space="preserve">, </w:t>
      </w:r>
      <w:proofErr w:type="gramStart"/>
      <w:r w:rsidRPr="00A43950">
        <w:rPr>
          <w:i/>
          <w:lang w:val="en-US"/>
        </w:rPr>
        <w:t>A</w:t>
      </w:r>
      <w:proofErr w:type="gramEnd"/>
      <w:r w:rsidRPr="00A43950">
        <w:rPr>
          <w:i/>
          <w:lang w:val="en-US"/>
        </w:rPr>
        <w:t xml:space="preserve"> revolutionary mindset that combines competition and cooperation. </w:t>
      </w:r>
      <w:r w:rsidRPr="00A43950">
        <w:rPr>
          <w:lang w:val="en-US"/>
        </w:rPr>
        <w:t>Doubleday, USA, 1998.</w:t>
      </w:r>
    </w:p>
    <w:p w:rsidR="005B7C91" w:rsidRPr="00A43950" w:rsidRDefault="005B7C91" w:rsidP="00A43950">
      <w:pPr>
        <w:spacing w:line="240" w:lineRule="auto"/>
        <w:jc w:val="both"/>
        <w:rPr>
          <w:lang w:val="en-US"/>
        </w:rPr>
      </w:pPr>
      <w:r w:rsidRPr="00A43950">
        <w:rPr>
          <w:lang w:val="en"/>
        </w:rPr>
        <w:t xml:space="preserve">Calvin, L., R.L. Cook, </w:t>
      </w:r>
      <w:proofErr w:type="gramStart"/>
      <w:r w:rsidRPr="00A43950">
        <w:rPr>
          <w:lang w:val="en"/>
        </w:rPr>
        <w:t>et</w:t>
      </w:r>
      <w:proofErr w:type="gramEnd"/>
      <w:r w:rsidRPr="00A43950">
        <w:rPr>
          <w:lang w:val="en"/>
        </w:rPr>
        <w:t xml:space="preserve">. </w:t>
      </w:r>
      <w:proofErr w:type="gramStart"/>
      <w:r w:rsidRPr="00A43950">
        <w:rPr>
          <w:lang w:val="en"/>
        </w:rPr>
        <w:t>al</w:t>
      </w:r>
      <w:proofErr w:type="gramEnd"/>
      <w:r w:rsidRPr="00A43950">
        <w:rPr>
          <w:lang w:val="en"/>
        </w:rPr>
        <w:t xml:space="preserve">. </w:t>
      </w:r>
      <w:r>
        <w:rPr>
          <w:lang w:val="en"/>
        </w:rPr>
        <w:t xml:space="preserve"> (2001): </w:t>
      </w:r>
      <w:r w:rsidRPr="00A43950">
        <w:rPr>
          <w:lang w:val="en"/>
        </w:rPr>
        <w:t>"</w:t>
      </w:r>
      <w:r w:rsidRPr="00A43950">
        <w:rPr>
          <w:i/>
          <w:lang w:val="en"/>
        </w:rPr>
        <w:t>U.S. Fresh Fruit and Vegetable Marketing: Emerging Trade Practices, Trends and Issues.</w:t>
      </w:r>
      <w:r w:rsidRPr="00A43950">
        <w:rPr>
          <w:lang w:val="en"/>
        </w:rPr>
        <w:t xml:space="preserve">" </w:t>
      </w:r>
      <w:r w:rsidRPr="00A43950">
        <w:rPr>
          <w:iCs/>
          <w:lang w:val="en"/>
        </w:rPr>
        <w:t>Agricultural Economic Report No. 795</w:t>
      </w:r>
      <w:r w:rsidRPr="00A43950">
        <w:rPr>
          <w:lang w:val="en"/>
        </w:rPr>
        <w:t xml:space="preserve">, Economic Research Service, U.S. </w:t>
      </w:r>
      <w:r>
        <w:rPr>
          <w:lang w:val="en"/>
        </w:rPr>
        <w:t>Department of Agriculture, p. 52</w:t>
      </w:r>
    </w:p>
    <w:p w:rsidR="005B7C91" w:rsidRPr="00A43950" w:rsidRDefault="005B7C91" w:rsidP="005B7C91">
      <w:pPr>
        <w:spacing w:line="240" w:lineRule="auto"/>
        <w:rPr>
          <w:lang w:val="en-US"/>
        </w:rPr>
      </w:pPr>
      <w:r w:rsidRPr="00A43950">
        <w:rPr>
          <w:lang w:val="en-US"/>
        </w:rPr>
        <w:t xml:space="preserve">Cook, R. L. (2003). </w:t>
      </w:r>
      <w:r w:rsidRPr="00A43950">
        <w:rPr>
          <w:i/>
          <w:lang w:val="en-US"/>
        </w:rPr>
        <w:t>The evolving global marketplace for fruits and vegetables</w:t>
      </w:r>
      <w:r w:rsidRPr="00A43950">
        <w:rPr>
          <w:lang w:val="en-US"/>
        </w:rPr>
        <w:t xml:space="preserve">. Agricultural Issues Center and Department of Agricultural and Resource Economics. University of California Davis, </w:t>
      </w:r>
      <w:proofErr w:type="spellStart"/>
      <w:r>
        <w:rPr>
          <w:lang w:val="en-US"/>
        </w:rPr>
        <w:t>US.Retrieved</w:t>
      </w:r>
      <w:proofErr w:type="spellEnd"/>
      <w:r>
        <w:rPr>
          <w:lang w:val="en-US"/>
        </w:rPr>
        <w:t xml:space="preserve"> May 12, 2006, from </w:t>
      </w:r>
      <w:hyperlink r:id="rId23" w:history="1">
        <w:r w:rsidRPr="00A43950">
          <w:rPr>
            <w:rStyle w:val="Hipervnculo"/>
            <w:lang w:val="en-US"/>
          </w:rPr>
          <w:t>http://www.agecon.ucdavis.edu/aredepart/facultydocs/cook/Articles/BiotechCaAgrevSept03.pdf</w:t>
        </w:r>
      </w:hyperlink>
    </w:p>
    <w:p w:rsidR="005B7C91" w:rsidRPr="00A43950" w:rsidRDefault="005B7C91" w:rsidP="00A43950">
      <w:pPr>
        <w:spacing w:line="240" w:lineRule="auto"/>
        <w:jc w:val="both"/>
        <w:rPr>
          <w:lang w:val="en"/>
        </w:rPr>
      </w:pPr>
      <w:r w:rsidRPr="00A43950">
        <w:rPr>
          <w:lang w:val="en"/>
        </w:rPr>
        <w:t>Cook, R.L.</w:t>
      </w:r>
      <w:r>
        <w:rPr>
          <w:lang w:val="en"/>
        </w:rPr>
        <w:t>,</w:t>
      </w:r>
      <w:r w:rsidRPr="00A43950">
        <w:rPr>
          <w:lang w:val="en"/>
        </w:rPr>
        <w:t xml:space="preserve"> (2011):</w:t>
      </w:r>
      <w:r>
        <w:rPr>
          <w:lang w:val="en"/>
        </w:rPr>
        <w:t xml:space="preserve"> </w:t>
      </w:r>
      <w:r w:rsidRPr="00A43950">
        <w:rPr>
          <w:i/>
          <w:lang w:val="en"/>
        </w:rPr>
        <w:t>"Fundamental forces affecting the U.S. fresh berry and lettuce/leafy green subsectors."</w:t>
      </w:r>
      <w:r w:rsidRPr="00A43950">
        <w:rPr>
          <w:lang w:val="en"/>
        </w:rPr>
        <w:t xml:space="preserve"> </w:t>
      </w:r>
      <w:r w:rsidRPr="00A43950">
        <w:rPr>
          <w:i/>
          <w:iCs/>
          <w:lang w:val="en"/>
        </w:rPr>
        <w:t>Choices</w:t>
      </w:r>
      <w:r w:rsidRPr="00A43950">
        <w:rPr>
          <w:lang w:val="en"/>
        </w:rPr>
        <w:t xml:space="preserve"> 26(4) </w:t>
      </w:r>
      <w:r>
        <w:rPr>
          <w:lang w:val="en"/>
        </w:rPr>
        <w:t>p. 7.</w:t>
      </w:r>
    </w:p>
    <w:p w:rsidR="005B7C91" w:rsidRPr="00A43950" w:rsidRDefault="005B7C91" w:rsidP="00A43950">
      <w:pPr>
        <w:spacing w:line="240" w:lineRule="auto"/>
        <w:jc w:val="both"/>
        <w:rPr>
          <w:lang w:val="en-US"/>
        </w:rPr>
      </w:pPr>
      <w:r w:rsidRPr="00A43950">
        <w:rPr>
          <w:lang w:val="en"/>
        </w:rPr>
        <w:t>Cook, R.L.</w:t>
      </w:r>
      <w:r>
        <w:rPr>
          <w:lang w:val="en"/>
        </w:rPr>
        <w:t>,</w:t>
      </w:r>
      <w:r w:rsidRPr="00A43950">
        <w:rPr>
          <w:lang w:val="en"/>
        </w:rPr>
        <w:t xml:space="preserve"> (2005):</w:t>
      </w:r>
      <w:r w:rsidRPr="00A43950">
        <w:rPr>
          <w:i/>
          <w:lang w:val="en"/>
        </w:rPr>
        <w:t>"Supermarket Challenges and Opportunities for Producers and Shippers: U.S. Experience."</w:t>
      </w:r>
      <w:r w:rsidRPr="00A43950">
        <w:rPr>
          <w:lang w:val="en"/>
        </w:rPr>
        <w:t xml:space="preserve"> </w:t>
      </w:r>
      <w:r w:rsidRPr="00A43950">
        <w:rPr>
          <w:iCs/>
          <w:lang w:val="en"/>
        </w:rPr>
        <w:t>Australian Farm Policy Journal</w:t>
      </w:r>
      <w:r w:rsidRPr="00A43950">
        <w:rPr>
          <w:lang w:val="en"/>
        </w:rPr>
        <w:t xml:space="preserve"> 2(1)</w:t>
      </w:r>
      <w:r>
        <w:rPr>
          <w:lang w:val="en"/>
        </w:rPr>
        <w:t xml:space="preserve"> pp.</w:t>
      </w:r>
      <w:r w:rsidRPr="00A43950">
        <w:rPr>
          <w:lang w:val="en"/>
        </w:rPr>
        <w:t xml:space="preserve"> 46-52.</w:t>
      </w:r>
    </w:p>
    <w:p w:rsidR="005B7C91" w:rsidRPr="00A43950" w:rsidRDefault="005B7C91" w:rsidP="00A43950">
      <w:pPr>
        <w:spacing w:line="240" w:lineRule="auto"/>
        <w:jc w:val="both"/>
        <w:rPr>
          <w:lang w:val="en"/>
        </w:rPr>
      </w:pPr>
      <w:r w:rsidRPr="00A43950">
        <w:rPr>
          <w:lang w:val="en"/>
        </w:rPr>
        <w:t>Cook, R.L., (2012):</w:t>
      </w:r>
      <w:r>
        <w:rPr>
          <w:lang w:val="en"/>
        </w:rPr>
        <w:t xml:space="preserve"> </w:t>
      </w:r>
      <w:r w:rsidRPr="00A43950">
        <w:rPr>
          <w:i/>
          <w:lang w:val="en"/>
        </w:rPr>
        <w:t>"Fundamental forces affecting growers and marketers: The dynamic U.S. berry sector."</w:t>
      </w:r>
      <w:r w:rsidRPr="00A43950">
        <w:rPr>
          <w:lang w:val="en"/>
        </w:rPr>
        <w:t xml:space="preserve"> Blueprints, </w:t>
      </w:r>
      <w:proofErr w:type="gramStart"/>
      <w:r w:rsidRPr="00A43950">
        <w:rPr>
          <w:lang w:val="en"/>
        </w:rPr>
        <w:t>The</w:t>
      </w:r>
      <w:proofErr w:type="gramEnd"/>
      <w:r w:rsidRPr="00A43950">
        <w:rPr>
          <w:lang w:val="en"/>
        </w:rPr>
        <w:t xml:space="preserve"> Produce Professionals' Quarterly Journal Apr/May/June </w:t>
      </w:r>
      <w:r>
        <w:rPr>
          <w:lang w:val="en"/>
        </w:rPr>
        <w:t>pp.</w:t>
      </w:r>
      <w:r w:rsidRPr="00A43950">
        <w:rPr>
          <w:lang w:val="en"/>
        </w:rPr>
        <w:t xml:space="preserve"> 70-72.</w:t>
      </w:r>
    </w:p>
    <w:p w:rsidR="005B7C91" w:rsidRPr="00A43950" w:rsidRDefault="005B7C91" w:rsidP="00A43950">
      <w:pPr>
        <w:spacing w:line="240" w:lineRule="auto"/>
        <w:jc w:val="both"/>
        <w:rPr>
          <w:lang w:val="en"/>
        </w:rPr>
      </w:pPr>
      <w:r w:rsidRPr="00A43950">
        <w:rPr>
          <w:lang w:val="en"/>
        </w:rPr>
        <w:t>Cook, R.L</w:t>
      </w:r>
      <w:r w:rsidRPr="00A43950">
        <w:rPr>
          <w:i/>
          <w:lang w:val="en"/>
        </w:rPr>
        <w:t xml:space="preserve">., </w:t>
      </w:r>
      <w:r w:rsidRPr="00A43950">
        <w:rPr>
          <w:lang w:val="en"/>
        </w:rPr>
        <w:t xml:space="preserve">(2012): </w:t>
      </w:r>
      <w:r w:rsidRPr="00A43950">
        <w:rPr>
          <w:i/>
          <w:lang w:val="en"/>
        </w:rPr>
        <w:t>"Fundamental forces affecting growers and marketers: Size, proximity and category management for fresh produce."</w:t>
      </w:r>
      <w:r w:rsidRPr="00A43950">
        <w:rPr>
          <w:lang w:val="en"/>
        </w:rPr>
        <w:t xml:space="preserve"> Blueprints, </w:t>
      </w:r>
      <w:proofErr w:type="gramStart"/>
      <w:r w:rsidRPr="00A43950">
        <w:rPr>
          <w:lang w:val="en"/>
        </w:rPr>
        <w:t>The</w:t>
      </w:r>
      <w:proofErr w:type="gramEnd"/>
      <w:r w:rsidRPr="00A43950">
        <w:rPr>
          <w:lang w:val="en"/>
        </w:rPr>
        <w:t xml:space="preserve"> Produce Professionals' Quarterly Journal Jan/Feb/March</w:t>
      </w:r>
      <w:r>
        <w:rPr>
          <w:lang w:val="en"/>
        </w:rPr>
        <w:t xml:space="preserve"> pp. </w:t>
      </w:r>
      <w:r w:rsidRPr="00A43950">
        <w:rPr>
          <w:lang w:val="en"/>
        </w:rPr>
        <w:t>65-68.</w:t>
      </w:r>
    </w:p>
    <w:p w:rsidR="005B7C91" w:rsidRPr="00A43950" w:rsidRDefault="005B7C91" w:rsidP="00A43950">
      <w:pPr>
        <w:spacing w:line="240" w:lineRule="auto"/>
        <w:jc w:val="both"/>
        <w:rPr>
          <w:rFonts w:cs="TimesNewRoman"/>
          <w:lang w:val="en-US"/>
        </w:rPr>
      </w:pPr>
      <w:r w:rsidRPr="00A43950">
        <w:rPr>
          <w:rFonts w:cs="TimesNewRoman"/>
          <w:lang w:val="en-US"/>
        </w:rPr>
        <w:t xml:space="preserve">De </w:t>
      </w:r>
      <w:proofErr w:type="spellStart"/>
      <w:r w:rsidRPr="00A43950">
        <w:rPr>
          <w:rFonts w:cs="TimesNewRoman"/>
          <w:lang w:val="en-US"/>
        </w:rPr>
        <w:t>Kluyver</w:t>
      </w:r>
      <w:proofErr w:type="spellEnd"/>
      <w:r w:rsidRPr="00A43950">
        <w:rPr>
          <w:rFonts w:cs="TimesNewRoman"/>
          <w:lang w:val="en-US"/>
        </w:rPr>
        <w:t>, C. Pearce II, J.</w:t>
      </w:r>
      <w:r>
        <w:rPr>
          <w:rFonts w:cs="TimesNewRoman"/>
          <w:lang w:val="en-US"/>
        </w:rPr>
        <w:t>,</w:t>
      </w:r>
      <w:r w:rsidRPr="00A43950">
        <w:rPr>
          <w:rFonts w:cs="TimesNewRoman"/>
          <w:lang w:val="en-US"/>
        </w:rPr>
        <w:t xml:space="preserve"> (2009)  </w:t>
      </w:r>
      <w:r w:rsidRPr="00A43950">
        <w:rPr>
          <w:rFonts w:cs="TimesNewRoman"/>
          <w:i/>
          <w:lang w:val="en-US"/>
        </w:rPr>
        <w:t>Strategy, a view from the top,</w:t>
      </w:r>
      <w:r w:rsidRPr="00A43950">
        <w:rPr>
          <w:rFonts w:cs="TimesNewRoman"/>
          <w:lang w:val="en-US"/>
        </w:rPr>
        <w:t xml:space="preserve"> Pearson Education Inc., 3</w:t>
      </w:r>
      <w:r w:rsidRPr="00A43950">
        <w:rPr>
          <w:rFonts w:cs="TimesNewRoman"/>
          <w:vertAlign w:val="superscript"/>
          <w:lang w:val="en-US"/>
        </w:rPr>
        <w:t>rd</w:t>
      </w:r>
      <w:r w:rsidRPr="00A43950">
        <w:rPr>
          <w:rFonts w:cs="TimesNewRoman"/>
          <w:lang w:val="en-US"/>
        </w:rPr>
        <w:t xml:space="preserve"> edition, New Jersey, USA</w:t>
      </w:r>
      <w:r>
        <w:rPr>
          <w:rFonts w:cs="TimesNewRoman"/>
          <w:lang w:val="en-US"/>
        </w:rPr>
        <w:t>.</w:t>
      </w:r>
    </w:p>
    <w:p w:rsidR="005B7C91" w:rsidRPr="00A43950" w:rsidRDefault="005B7C91" w:rsidP="00A43950">
      <w:pPr>
        <w:spacing w:line="240" w:lineRule="auto"/>
        <w:jc w:val="both"/>
        <w:rPr>
          <w:lang w:val="en-US"/>
        </w:rPr>
      </w:pPr>
      <w:proofErr w:type="spellStart"/>
      <w:r w:rsidRPr="00A43950">
        <w:rPr>
          <w:lang w:val="en-US"/>
        </w:rPr>
        <w:lastRenderedPageBreak/>
        <w:t>Gereffi</w:t>
      </w:r>
      <w:proofErr w:type="spellEnd"/>
      <w:r>
        <w:rPr>
          <w:lang w:val="en-US"/>
        </w:rPr>
        <w:t>,</w:t>
      </w:r>
      <w:r w:rsidRPr="00A43950">
        <w:rPr>
          <w:lang w:val="en-US"/>
        </w:rPr>
        <w:t xml:space="preserve"> G</w:t>
      </w:r>
      <w:r>
        <w:rPr>
          <w:lang w:val="en-US"/>
        </w:rPr>
        <w:t>.</w:t>
      </w:r>
      <w:r w:rsidRPr="00A43950">
        <w:rPr>
          <w:lang w:val="en-US"/>
        </w:rPr>
        <w:t xml:space="preserve">, </w:t>
      </w:r>
      <w:proofErr w:type="spellStart"/>
      <w:r w:rsidRPr="00A43950">
        <w:rPr>
          <w:lang w:val="en-US"/>
        </w:rPr>
        <w:t>Humprey</w:t>
      </w:r>
      <w:proofErr w:type="spellEnd"/>
      <w:r>
        <w:rPr>
          <w:lang w:val="en-US"/>
        </w:rPr>
        <w:t>,</w:t>
      </w:r>
      <w:r w:rsidRPr="00A43950">
        <w:rPr>
          <w:lang w:val="en-US"/>
        </w:rPr>
        <w:t xml:space="preserve"> J</w:t>
      </w:r>
      <w:r>
        <w:rPr>
          <w:lang w:val="en-US"/>
        </w:rPr>
        <w:t>.</w:t>
      </w:r>
      <w:r w:rsidRPr="00A43950">
        <w:rPr>
          <w:lang w:val="en-US"/>
        </w:rPr>
        <w:t xml:space="preserve">, </w:t>
      </w:r>
      <w:proofErr w:type="spellStart"/>
      <w:r w:rsidRPr="00A43950">
        <w:rPr>
          <w:lang w:val="en-US"/>
        </w:rPr>
        <w:t>Kaplinsky</w:t>
      </w:r>
      <w:proofErr w:type="spellEnd"/>
      <w:r>
        <w:rPr>
          <w:lang w:val="en-US"/>
        </w:rPr>
        <w:t>,</w:t>
      </w:r>
      <w:r w:rsidRPr="00A43950">
        <w:rPr>
          <w:lang w:val="en-US"/>
        </w:rPr>
        <w:t xml:space="preserve"> R</w:t>
      </w:r>
      <w:r>
        <w:rPr>
          <w:lang w:val="en-US"/>
        </w:rPr>
        <w:t>.</w:t>
      </w:r>
      <w:r w:rsidRPr="00A43950">
        <w:rPr>
          <w:lang w:val="en-US"/>
        </w:rPr>
        <w:t>, Sturgeon</w:t>
      </w:r>
      <w:r>
        <w:rPr>
          <w:lang w:val="en-US"/>
        </w:rPr>
        <w:t>,</w:t>
      </w:r>
      <w:r w:rsidRPr="00A43950">
        <w:rPr>
          <w:lang w:val="en-US"/>
        </w:rPr>
        <w:t xml:space="preserve"> T</w:t>
      </w:r>
      <w:r>
        <w:rPr>
          <w:lang w:val="en-US"/>
        </w:rPr>
        <w:t>.,</w:t>
      </w:r>
      <w:r w:rsidRPr="00A43950">
        <w:rPr>
          <w:lang w:val="en-US"/>
        </w:rPr>
        <w:t xml:space="preserve"> (2001</w:t>
      </w:r>
      <w:r w:rsidR="00ED0CA4" w:rsidRPr="00A43950">
        <w:rPr>
          <w:lang w:val="en-US"/>
        </w:rPr>
        <w:t>) Introduction</w:t>
      </w:r>
      <w:r w:rsidRPr="00A43950">
        <w:rPr>
          <w:i/>
          <w:lang w:val="en-US"/>
        </w:rPr>
        <w:t xml:space="preserve">: </w:t>
      </w:r>
      <w:proofErr w:type="spellStart"/>
      <w:r w:rsidRPr="00A43950">
        <w:rPr>
          <w:i/>
          <w:lang w:val="en-US"/>
        </w:rPr>
        <w:t>Globalisation</w:t>
      </w:r>
      <w:proofErr w:type="spellEnd"/>
      <w:r w:rsidRPr="00A43950">
        <w:rPr>
          <w:i/>
          <w:lang w:val="en-US"/>
        </w:rPr>
        <w:t>, Value Chains and Development</w:t>
      </w:r>
      <w:r w:rsidRPr="00A43950">
        <w:rPr>
          <w:lang w:val="en-US"/>
        </w:rPr>
        <w:t>; Institute of Development Studies, IDS bulletin 32.3 2001, University of Sussex, UK.</w:t>
      </w:r>
    </w:p>
    <w:p w:rsidR="005B7C91" w:rsidRPr="00A43950" w:rsidRDefault="005B7C91" w:rsidP="00A43950">
      <w:pPr>
        <w:spacing w:line="240" w:lineRule="auto"/>
        <w:jc w:val="both"/>
        <w:rPr>
          <w:lang w:val="en-US"/>
        </w:rPr>
      </w:pPr>
      <w:proofErr w:type="spellStart"/>
      <w:r w:rsidRPr="00A43950">
        <w:rPr>
          <w:lang w:val="en-US"/>
        </w:rPr>
        <w:t>Gereffi</w:t>
      </w:r>
      <w:proofErr w:type="spellEnd"/>
      <w:r w:rsidRPr="00A43950">
        <w:rPr>
          <w:lang w:val="en-US"/>
        </w:rPr>
        <w:t xml:space="preserve">, </w:t>
      </w:r>
      <w:r w:rsidR="00C21401">
        <w:rPr>
          <w:lang w:val="en-US"/>
        </w:rPr>
        <w:t>G.,</w:t>
      </w:r>
      <w:r w:rsidRPr="00A43950">
        <w:rPr>
          <w:lang w:val="en-US"/>
        </w:rPr>
        <w:t xml:space="preserve"> (1994)</w:t>
      </w:r>
      <w:r w:rsidR="00C21401">
        <w:rPr>
          <w:lang w:val="en-US"/>
        </w:rPr>
        <w:t>:</w:t>
      </w:r>
      <w:r w:rsidRPr="00A43950">
        <w:rPr>
          <w:lang w:val="en-US"/>
        </w:rPr>
        <w:t xml:space="preserve"> </w:t>
      </w:r>
      <w:r w:rsidRPr="00A43950">
        <w:rPr>
          <w:i/>
          <w:lang w:val="en-US"/>
        </w:rPr>
        <w:t>“The Organization of Buyer-Driven Global Commodity Chains: How U.S. Retailers Shape Overseas Production Networks”</w:t>
      </w:r>
      <w:r w:rsidRPr="00A43950">
        <w:rPr>
          <w:lang w:val="en-US"/>
        </w:rPr>
        <w:t xml:space="preserve">, in Gary </w:t>
      </w:r>
      <w:proofErr w:type="spellStart"/>
      <w:r w:rsidRPr="00A43950">
        <w:rPr>
          <w:lang w:val="en-US"/>
        </w:rPr>
        <w:t>Gereffi</w:t>
      </w:r>
      <w:proofErr w:type="spellEnd"/>
      <w:r w:rsidRPr="00A43950">
        <w:rPr>
          <w:lang w:val="en-US"/>
        </w:rPr>
        <w:t xml:space="preserve"> and Miguel </w:t>
      </w:r>
      <w:proofErr w:type="spellStart"/>
      <w:r w:rsidRPr="00A43950">
        <w:rPr>
          <w:lang w:val="en-US"/>
        </w:rPr>
        <w:t>Korzeniewicz</w:t>
      </w:r>
      <w:proofErr w:type="spellEnd"/>
      <w:r w:rsidRPr="00A43950">
        <w:rPr>
          <w:lang w:val="en-US"/>
        </w:rPr>
        <w:t xml:space="preserve"> (</w:t>
      </w:r>
      <w:proofErr w:type="spellStart"/>
      <w:proofErr w:type="gramStart"/>
      <w:r w:rsidRPr="00A43950">
        <w:rPr>
          <w:lang w:val="en-US"/>
        </w:rPr>
        <w:t>eds</w:t>
      </w:r>
      <w:proofErr w:type="spellEnd"/>
      <w:proofErr w:type="gramEnd"/>
      <w:r w:rsidRPr="00A43950">
        <w:rPr>
          <w:lang w:val="en-US"/>
        </w:rPr>
        <w:t xml:space="preserve">), Commodity Chains and Global Capitalism, (Westport: </w:t>
      </w:r>
      <w:proofErr w:type="spellStart"/>
      <w:r w:rsidRPr="00A43950">
        <w:rPr>
          <w:lang w:val="en-US"/>
        </w:rPr>
        <w:t>Praeger</w:t>
      </w:r>
      <w:proofErr w:type="spellEnd"/>
      <w:r w:rsidRPr="00A43950">
        <w:rPr>
          <w:lang w:val="en-US"/>
        </w:rPr>
        <w:t>) pp. 95-122.</w:t>
      </w:r>
    </w:p>
    <w:p w:rsidR="005B7C91" w:rsidRPr="00A43950" w:rsidRDefault="00C21401" w:rsidP="00A43950">
      <w:pPr>
        <w:spacing w:line="240" w:lineRule="auto"/>
        <w:jc w:val="both"/>
        <w:rPr>
          <w:lang w:val="en-US"/>
        </w:rPr>
      </w:pPr>
      <w:proofErr w:type="spellStart"/>
      <w:r w:rsidRPr="00A43950">
        <w:rPr>
          <w:lang w:val="en-US"/>
        </w:rPr>
        <w:t>Gereffi</w:t>
      </w:r>
      <w:proofErr w:type="spellEnd"/>
      <w:r>
        <w:rPr>
          <w:lang w:val="en-US"/>
        </w:rPr>
        <w:t>,</w:t>
      </w:r>
      <w:r w:rsidRPr="00A43950">
        <w:rPr>
          <w:lang w:val="en-US"/>
        </w:rPr>
        <w:t xml:space="preserve"> G</w:t>
      </w:r>
      <w:r>
        <w:rPr>
          <w:lang w:val="en-US"/>
        </w:rPr>
        <w:t>.</w:t>
      </w:r>
      <w:r w:rsidRPr="00A43950">
        <w:rPr>
          <w:lang w:val="en-US"/>
        </w:rPr>
        <w:t xml:space="preserve">, </w:t>
      </w:r>
      <w:proofErr w:type="spellStart"/>
      <w:r w:rsidRPr="00A43950">
        <w:rPr>
          <w:lang w:val="en-US"/>
        </w:rPr>
        <w:t>Humprey</w:t>
      </w:r>
      <w:proofErr w:type="spellEnd"/>
      <w:r>
        <w:rPr>
          <w:lang w:val="en-US"/>
        </w:rPr>
        <w:t>,</w:t>
      </w:r>
      <w:r w:rsidRPr="00A43950">
        <w:rPr>
          <w:lang w:val="en-US"/>
        </w:rPr>
        <w:t xml:space="preserve"> J</w:t>
      </w:r>
      <w:r>
        <w:rPr>
          <w:lang w:val="en-US"/>
        </w:rPr>
        <w:t>.</w:t>
      </w:r>
      <w:r w:rsidRPr="00A43950">
        <w:rPr>
          <w:lang w:val="en-US"/>
        </w:rPr>
        <w:t xml:space="preserve">, </w:t>
      </w:r>
      <w:proofErr w:type="spellStart"/>
      <w:r w:rsidRPr="00A43950">
        <w:rPr>
          <w:lang w:val="en-US"/>
        </w:rPr>
        <w:t>Kaplinsky</w:t>
      </w:r>
      <w:proofErr w:type="spellEnd"/>
      <w:r>
        <w:rPr>
          <w:lang w:val="en-US"/>
        </w:rPr>
        <w:t>,</w:t>
      </w:r>
      <w:r w:rsidRPr="00A43950">
        <w:rPr>
          <w:lang w:val="en-US"/>
        </w:rPr>
        <w:t xml:space="preserve"> R</w:t>
      </w:r>
      <w:r>
        <w:rPr>
          <w:lang w:val="en-US"/>
        </w:rPr>
        <w:t>.</w:t>
      </w:r>
      <w:r w:rsidRPr="00A43950">
        <w:rPr>
          <w:lang w:val="en-US"/>
        </w:rPr>
        <w:t>, Sturgeon</w:t>
      </w:r>
      <w:r>
        <w:rPr>
          <w:lang w:val="en-US"/>
        </w:rPr>
        <w:t>,</w:t>
      </w:r>
      <w:r w:rsidRPr="00A43950">
        <w:rPr>
          <w:lang w:val="en-US"/>
        </w:rPr>
        <w:t xml:space="preserve"> T</w:t>
      </w:r>
      <w:r>
        <w:rPr>
          <w:lang w:val="en-US"/>
        </w:rPr>
        <w:t>.,</w:t>
      </w:r>
      <w:r w:rsidR="005B7C91" w:rsidRPr="00A43950">
        <w:rPr>
          <w:lang w:val="en-US"/>
        </w:rPr>
        <w:t xml:space="preserve"> (2005), “</w:t>
      </w:r>
      <w:r w:rsidR="005B7C91" w:rsidRPr="00A43950">
        <w:rPr>
          <w:i/>
          <w:lang w:val="en-US"/>
        </w:rPr>
        <w:t>The Governance of Global Value Chains”</w:t>
      </w:r>
      <w:r w:rsidR="005B7C91" w:rsidRPr="00A43950">
        <w:rPr>
          <w:lang w:val="en-US"/>
        </w:rPr>
        <w:t>, Review of International Political Economy 12 (1), pp. 78-104.</w:t>
      </w:r>
      <w:r w:rsidR="005B7C91" w:rsidRPr="00A43950">
        <w:rPr>
          <w:lang w:val="en-US"/>
        </w:rPr>
        <w:tab/>
      </w:r>
    </w:p>
    <w:p w:rsidR="005B7C91" w:rsidRPr="00A43950" w:rsidRDefault="005B7C91" w:rsidP="005B7C91">
      <w:pPr>
        <w:autoSpaceDE w:val="0"/>
        <w:autoSpaceDN w:val="0"/>
        <w:adjustRightInd w:val="0"/>
        <w:spacing w:line="240" w:lineRule="auto"/>
        <w:rPr>
          <w:rFonts w:cs="TimesNewRoman"/>
          <w:lang w:val="en-US"/>
        </w:rPr>
      </w:pPr>
      <w:r w:rsidRPr="00A43950">
        <w:rPr>
          <w:rFonts w:cs="TimesNewRoman"/>
          <w:lang w:val="en-US"/>
        </w:rPr>
        <w:t xml:space="preserve">Global Food Safety Initiative, 2004, </w:t>
      </w:r>
      <w:r w:rsidRPr="00A43950">
        <w:rPr>
          <w:rFonts w:cs="TimesNewRoman,Italic"/>
          <w:i/>
          <w:iCs/>
          <w:lang w:val="en-US"/>
        </w:rPr>
        <w:t>Guidance Document, 4th Edition</w:t>
      </w:r>
      <w:r>
        <w:rPr>
          <w:rFonts w:cs="TimesNewRoman"/>
          <w:lang w:val="en-US"/>
        </w:rPr>
        <w:t xml:space="preserve">, 2nd ed., Paris: CIES - </w:t>
      </w:r>
      <w:r w:rsidRPr="00A43950">
        <w:rPr>
          <w:rFonts w:cs="TimesNewRoman"/>
          <w:lang w:val="en-US"/>
        </w:rPr>
        <w:t>The Food Business Forum, available</w:t>
      </w:r>
      <w:r>
        <w:rPr>
          <w:rFonts w:cs="TimesNewRoman"/>
          <w:lang w:val="en-US"/>
        </w:rPr>
        <w:t xml:space="preserve"> </w:t>
      </w:r>
      <w:hyperlink r:id="rId24" w:history="1">
        <w:r w:rsidRPr="00A43950">
          <w:rPr>
            <w:rStyle w:val="Hipervnculo"/>
            <w:rFonts w:cs="TimesNewRoman"/>
            <w:lang w:val="en-US"/>
          </w:rPr>
          <w:t>http://www.ciesnet.com/programmes/foodsafety/global_food/relateddoc.htm</w:t>
        </w:r>
      </w:hyperlink>
    </w:p>
    <w:p w:rsidR="005B7C91" w:rsidRPr="00A43950" w:rsidRDefault="00C21401" w:rsidP="00A43950">
      <w:pPr>
        <w:autoSpaceDE w:val="0"/>
        <w:autoSpaceDN w:val="0"/>
        <w:adjustRightInd w:val="0"/>
        <w:spacing w:line="240" w:lineRule="auto"/>
        <w:jc w:val="both"/>
        <w:rPr>
          <w:rFonts w:cs="TimesNewRoman"/>
        </w:rPr>
      </w:pPr>
      <w:r>
        <w:rPr>
          <w:rFonts w:cs="TimesNewRoman"/>
        </w:rPr>
        <w:t>Guillén,</w:t>
      </w:r>
      <w:r w:rsidR="005B7C91" w:rsidRPr="00A43950">
        <w:rPr>
          <w:rFonts w:cs="TimesNewRoman"/>
        </w:rPr>
        <w:t xml:space="preserve"> H</w:t>
      </w:r>
      <w:r>
        <w:rPr>
          <w:rFonts w:cs="TimesNewRoman"/>
        </w:rPr>
        <w:t>.</w:t>
      </w:r>
      <w:r w:rsidR="005B7C91" w:rsidRPr="00A43950">
        <w:rPr>
          <w:rFonts w:cs="TimesNewRoman"/>
        </w:rPr>
        <w:t xml:space="preserve">, (2007) </w:t>
      </w:r>
      <w:r w:rsidR="005B7C91" w:rsidRPr="00A43950">
        <w:rPr>
          <w:rFonts w:cs="TimesNewRoman"/>
          <w:i/>
        </w:rPr>
        <w:t>El Modelo Mexicano de Desarrollo, 70 años de intentos fallidos. Agenda para el desarrollo vol. 3México en el Mundo: Inserción eficiente</w:t>
      </w:r>
      <w:r w:rsidR="005B7C91" w:rsidRPr="00A43950">
        <w:rPr>
          <w:rFonts w:cs="TimesNewRoman"/>
        </w:rPr>
        <w:t>. José Luis Calva Coordinador, Área Políticas Públicas, Co-editores: H Cámara de Diputados, LX Legislatura, Universidad Autóno</w:t>
      </w:r>
      <w:r w:rsidR="005B7C91">
        <w:rPr>
          <w:rFonts w:cs="TimesNewRoman"/>
        </w:rPr>
        <w:t xml:space="preserve">ma de México UNAM, marzo 2007. </w:t>
      </w:r>
    </w:p>
    <w:p w:rsidR="005B7C91" w:rsidRPr="00A43950" w:rsidRDefault="005B7C91" w:rsidP="00A43950">
      <w:pPr>
        <w:jc w:val="both"/>
        <w:rPr>
          <w:lang w:val="en-US"/>
        </w:rPr>
      </w:pPr>
      <w:r w:rsidRPr="00A43950">
        <w:rPr>
          <w:lang w:val="en-US"/>
        </w:rPr>
        <w:t>Herzfeld, T</w:t>
      </w:r>
      <w:r w:rsidR="00C21401">
        <w:rPr>
          <w:lang w:val="en-US"/>
        </w:rPr>
        <w:t>.,</w:t>
      </w:r>
      <w:r w:rsidRPr="00A43950">
        <w:rPr>
          <w:lang w:val="en-US"/>
        </w:rPr>
        <w:t xml:space="preserve"> </w:t>
      </w:r>
      <w:proofErr w:type="spellStart"/>
      <w:r w:rsidRPr="00A43950">
        <w:rPr>
          <w:lang w:val="en-US"/>
        </w:rPr>
        <w:t>Drescher</w:t>
      </w:r>
      <w:proofErr w:type="spellEnd"/>
      <w:r w:rsidRPr="00A43950">
        <w:rPr>
          <w:lang w:val="en-US"/>
        </w:rPr>
        <w:t xml:space="preserve">, </w:t>
      </w:r>
      <w:proofErr w:type="gramStart"/>
      <w:r w:rsidRPr="00A43950">
        <w:rPr>
          <w:lang w:val="en-US"/>
        </w:rPr>
        <w:t>LS</w:t>
      </w:r>
      <w:r w:rsidR="00C21401">
        <w:rPr>
          <w:lang w:val="en-US"/>
        </w:rPr>
        <w:t>.,</w:t>
      </w:r>
      <w:proofErr w:type="gramEnd"/>
      <w:r w:rsidRPr="00A43950">
        <w:rPr>
          <w:lang w:val="en-US"/>
        </w:rPr>
        <w:t xml:space="preserve"> </w:t>
      </w:r>
      <w:proofErr w:type="spellStart"/>
      <w:r w:rsidRPr="00A43950">
        <w:rPr>
          <w:lang w:val="en-US"/>
        </w:rPr>
        <w:t>Grebitus</w:t>
      </w:r>
      <w:proofErr w:type="spellEnd"/>
      <w:r w:rsidRPr="00A43950">
        <w:rPr>
          <w:lang w:val="en-US"/>
        </w:rPr>
        <w:t>, C</w:t>
      </w:r>
      <w:r w:rsidR="00C21401">
        <w:rPr>
          <w:lang w:val="en-US"/>
        </w:rPr>
        <w:t>.,</w:t>
      </w:r>
      <w:r w:rsidRPr="00A43950">
        <w:rPr>
          <w:lang w:val="en-US"/>
        </w:rPr>
        <w:t xml:space="preserve"> </w:t>
      </w:r>
      <w:r w:rsidRPr="00A43950">
        <w:rPr>
          <w:i/>
          <w:lang w:val="en-US"/>
        </w:rPr>
        <w:t xml:space="preserve">“Cross-national adoption of private food quality standards” </w:t>
      </w:r>
      <w:r w:rsidRPr="00A43950">
        <w:rPr>
          <w:lang w:val="en-US"/>
        </w:rPr>
        <w:t xml:space="preserve">Food Policy, Jun 2011, </w:t>
      </w:r>
      <w:proofErr w:type="spellStart"/>
      <w:r w:rsidRPr="00A43950">
        <w:rPr>
          <w:lang w:val="en-US"/>
        </w:rPr>
        <w:t>vol</w:t>
      </w:r>
      <w:proofErr w:type="spellEnd"/>
      <w:r w:rsidRPr="00A43950">
        <w:rPr>
          <w:lang w:val="en-US"/>
        </w:rPr>
        <w:t xml:space="preserve"> 36-3, pp</w:t>
      </w:r>
      <w:r w:rsidR="00C21401">
        <w:rPr>
          <w:lang w:val="en-US"/>
        </w:rPr>
        <w:t>.</w:t>
      </w:r>
      <w:r w:rsidRPr="00A43950">
        <w:rPr>
          <w:lang w:val="en-US"/>
        </w:rPr>
        <w:t xml:space="preserve"> 401-411</w:t>
      </w:r>
    </w:p>
    <w:p w:rsidR="005B7C91" w:rsidRPr="00A43950" w:rsidRDefault="005B7C91" w:rsidP="00A43950">
      <w:pPr>
        <w:spacing w:line="240" w:lineRule="auto"/>
        <w:jc w:val="both"/>
        <w:rPr>
          <w:lang w:val="en-US"/>
        </w:rPr>
      </w:pPr>
      <w:proofErr w:type="spellStart"/>
      <w:r w:rsidRPr="00A43950">
        <w:rPr>
          <w:lang w:val="en-US"/>
        </w:rPr>
        <w:t>Humprey</w:t>
      </w:r>
      <w:proofErr w:type="spellEnd"/>
      <w:r w:rsidR="00C21401">
        <w:rPr>
          <w:lang w:val="en-US"/>
        </w:rPr>
        <w:t>,</w:t>
      </w:r>
      <w:r w:rsidRPr="00A43950">
        <w:rPr>
          <w:lang w:val="en-US"/>
        </w:rPr>
        <w:t xml:space="preserve"> J</w:t>
      </w:r>
      <w:r w:rsidR="00C21401">
        <w:rPr>
          <w:lang w:val="en-US"/>
        </w:rPr>
        <w:t>.</w:t>
      </w:r>
      <w:r w:rsidRPr="00A43950">
        <w:rPr>
          <w:lang w:val="en-US"/>
        </w:rPr>
        <w:t xml:space="preserve">, (2005) </w:t>
      </w:r>
      <w:r w:rsidRPr="00A43950">
        <w:rPr>
          <w:i/>
          <w:lang w:val="en-US"/>
        </w:rPr>
        <w:t>Shaping Value Chains for Development: Global Value Chains in Agribusiness</w:t>
      </w:r>
      <w:r w:rsidRPr="00A43950">
        <w:rPr>
          <w:lang w:val="en-US"/>
        </w:rPr>
        <w:t xml:space="preserve">, </w:t>
      </w:r>
      <w:proofErr w:type="spellStart"/>
      <w:r w:rsidRPr="00A43950">
        <w:rPr>
          <w:lang w:val="en-US"/>
        </w:rPr>
        <w:t>Eschborn</w:t>
      </w:r>
      <w:proofErr w:type="spellEnd"/>
      <w:r w:rsidRPr="00A43950">
        <w:rPr>
          <w:lang w:val="en-US"/>
        </w:rPr>
        <w:t xml:space="preserve"> 2005, UK. Deutsche </w:t>
      </w:r>
      <w:proofErr w:type="spellStart"/>
      <w:r w:rsidRPr="00A43950">
        <w:rPr>
          <w:lang w:val="en-US"/>
        </w:rPr>
        <w:t>Gesellshaft</w:t>
      </w:r>
      <w:proofErr w:type="spellEnd"/>
      <w:r w:rsidRPr="00A43950">
        <w:rPr>
          <w:lang w:val="en-US"/>
        </w:rPr>
        <w:t xml:space="preserve"> </w:t>
      </w:r>
      <w:proofErr w:type="spellStart"/>
      <w:r w:rsidRPr="00A43950">
        <w:rPr>
          <w:lang w:val="en-US"/>
        </w:rPr>
        <w:t>für</w:t>
      </w:r>
      <w:proofErr w:type="spellEnd"/>
      <w:r w:rsidRPr="00A43950">
        <w:rPr>
          <w:lang w:val="en-US"/>
        </w:rPr>
        <w:t xml:space="preserve"> </w:t>
      </w:r>
      <w:proofErr w:type="spellStart"/>
      <w:r w:rsidRPr="00A43950">
        <w:rPr>
          <w:lang w:val="en-US"/>
        </w:rPr>
        <w:t>technische</w:t>
      </w:r>
      <w:proofErr w:type="spellEnd"/>
      <w:r w:rsidRPr="00A43950">
        <w:rPr>
          <w:lang w:val="en-US"/>
        </w:rPr>
        <w:t xml:space="preserve"> </w:t>
      </w:r>
      <w:proofErr w:type="spellStart"/>
      <w:r w:rsidRPr="00A43950">
        <w:rPr>
          <w:lang w:val="en-US"/>
        </w:rPr>
        <w:t>Zuzammenarbeit</w:t>
      </w:r>
      <w:proofErr w:type="spellEnd"/>
      <w:r w:rsidRPr="00A43950">
        <w:rPr>
          <w:lang w:val="en-US"/>
        </w:rPr>
        <w:t xml:space="preserve"> (GTZ) </w:t>
      </w:r>
      <w:proofErr w:type="spellStart"/>
      <w:r w:rsidRPr="00A43950">
        <w:rPr>
          <w:lang w:val="en-US"/>
        </w:rPr>
        <w:t>Gmbh</w:t>
      </w:r>
      <w:proofErr w:type="spellEnd"/>
      <w:r w:rsidRPr="00A43950">
        <w:rPr>
          <w:lang w:val="en-US"/>
        </w:rPr>
        <w:t>.</w:t>
      </w:r>
    </w:p>
    <w:p w:rsidR="005B7C91" w:rsidRPr="00A43950" w:rsidRDefault="005B7C91" w:rsidP="00A43950">
      <w:pPr>
        <w:spacing w:line="240" w:lineRule="auto"/>
        <w:jc w:val="both"/>
        <w:rPr>
          <w:lang w:val="en-US"/>
        </w:rPr>
      </w:pPr>
      <w:proofErr w:type="spellStart"/>
      <w:r w:rsidRPr="00A43950">
        <w:rPr>
          <w:lang w:val="en-US"/>
        </w:rPr>
        <w:t>Humprey</w:t>
      </w:r>
      <w:proofErr w:type="spellEnd"/>
      <w:r w:rsidR="00C21401">
        <w:rPr>
          <w:lang w:val="en-US"/>
        </w:rPr>
        <w:t>,</w:t>
      </w:r>
      <w:r w:rsidRPr="00A43950">
        <w:rPr>
          <w:lang w:val="en-US"/>
        </w:rPr>
        <w:t xml:space="preserve"> J</w:t>
      </w:r>
      <w:r w:rsidR="00C21401">
        <w:rPr>
          <w:lang w:val="en-US"/>
        </w:rPr>
        <w:t>.</w:t>
      </w:r>
      <w:r w:rsidRPr="00A43950">
        <w:rPr>
          <w:lang w:val="en-US"/>
        </w:rPr>
        <w:t xml:space="preserve">, </w:t>
      </w:r>
      <w:proofErr w:type="spellStart"/>
      <w:r w:rsidRPr="00A43950">
        <w:rPr>
          <w:lang w:val="en-US"/>
        </w:rPr>
        <w:t>Memedovic</w:t>
      </w:r>
      <w:proofErr w:type="spellEnd"/>
      <w:r w:rsidR="00C21401">
        <w:rPr>
          <w:lang w:val="en-US"/>
        </w:rPr>
        <w:t>, O.,</w:t>
      </w:r>
      <w:r w:rsidRPr="00A43950">
        <w:rPr>
          <w:lang w:val="en-US"/>
        </w:rPr>
        <w:t xml:space="preserve"> (2006) </w:t>
      </w:r>
      <w:r w:rsidRPr="00A43950">
        <w:rPr>
          <w:i/>
          <w:lang w:val="en-US"/>
        </w:rPr>
        <w:t xml:space="preserve">Global value Chains and the </w:t>
      </w:r>
      <w:proofErr w:type="spellStart"/>
      <w:r w:rsidRPr="00A43950">
        <w:rPr>
          <w:i/>
          <w:lang w:val="en-US"/>
        </w:rPr>
        <w:t>Agrifood</w:t>
      </w:r>
      <w:proofErr w:type="spellEnd"/>
      <w:r w:rsidRPr="00A43950">
        <w:rPr>
          <w:i/>
          <w:lang w:val="en-US"/>
        </w:rPr>
        <w:t xml:space="preserve"> Sector</w:t>
      </w:r>
      <w:r w:rsidRPr="00A43950">
        <w:rPr>
          <w:lang w:val="en-US"/>
        </w:rPr>
        <w:t>; Institute of Development Studies (IDS) University of Sussex, UK in cooperation with UNIDO, Strategic research and Economics Branch.</w:t>
      </w:r>
      <w:r w:rsidR="00C21401">
        <w:rPr>
          <w:lang w:val="en-US"/>
        </w:rPr>
        <w:t xml:space="preserve"> Vienna, Austria.</w:t>
      </w:r>
    </w:p>
    <w:p w:rsidR="005B7C91" w:rsidRPr="00A43950" w:rsidRDefault="005B7C91" w:rsidP="00A43950">
      <w:pPr>
        <w:spacing w:line="240" w:lineRule="auto"/>
        <w:jc w:val="both"/>
        <w:rPr>
          <w:lang w:val="en-US"/>
        </w:rPr>
      </w:pPr>
      <w:proofErr w:type="spellStart"/>
      <w:r w:rsidRPr="00A43950">
        <w:rPr>
          <w:lang w:val="en-US"/>
        </w:rPr>
        <w:t>Humprey</w:t>
      </w:r>
      <w:proofErr w:type="spellEnd"/>
      <w:r w:rsidR="00C21401">
        <w:rPr>
          <w:lang w:val="en-US"/>
        </w:rPr>
        <w:t>,</w:t>
      </w:r>
      <w:r w:rsidRPr="00A43950">
        <w:rPr>
          <w:lang w:val="en-US"/>
        </w:rPr>
        <w:t xml:space="preserve"> J</w:t>
      </w:r>
      <w:r w:rsidR="00C21401">
        <w:rPr>
          <w:lang w:val="en-US"/>
        </w:rPr>
        <w:t>.</w:t>
      </w:r>
      <w:r w:rsidRPr="00A43950">
        <w:rPr>
          <w:lang w:val="en-US"/>
        </w:rPr>
        <w:t>, Schmitz</w:t>
      </w:r>
      <w:r w:rsidR="00C21401">
        <w:rPr>
          <w:lang w:val="en-US"/>
        </w:rPr>
        <w:t>,</w:t>
      </w:r>
      <w:r w:rsidRPr="00A43950">
        <w:rPr>
          <w:lang w:val="en-US"/>
        </w:rPr>
        <w:t xml:space="preserve"> H</w:t>
      </w:r>
      <w:r w:rsidR="00C21401">
        <w:rPr>
          <w:lang w:val="en-US"/>
        </w:rPr>
        <w:t>.</w:t>
      </w:r>
      <w:r w:rsidRPr="00A43950">
        <w:rPr>
          <w:lang w:val="en-US"/>
        </w:rPr>
        <w:t xml:space="preserve">, (2000) </w:t>
      </w:r>
      <w:r w:rsidRPr="00A43950">
        <w:rPr>
          <w:i/>
          <w:lang w:val="en-US"/>
        </w:rPr>
        <w:t>Governance and Upgrading: Linking Industrial Cluster and Global Value Chain Research</w:t>
      </w:r>
      <w:r w:rsidRPr="00A43950">
        <w:rPr>
          <w:lang w:val="en-US"/>
        </w:rPr>
        <w:t>, Institute for Development Studies, IDS Working paper 120, ISBN 1 85864 334 1 University of Sussex, UK.</w:t>
      </w:r>
    </w:p>
    <w:p w:rsidR="005B7C91" w:rsidRPr="00A43950" w:rsidRDefault="005B7C91" w:rsidP="00A43950">
      <w:pPr>
        <w:autoSpaceDE w:val="0"/>
        <w:autoSpaceDN w:val="0"/>
        <w:adjustRightInd w:val="0"/>
        <w:spacing w:line="240" w:lineRule="auto"/>
        <w:jc w:val="both"/>
        <w:rPr>
          <w:rFonts w:cs="GaramondITCbyBT-Light"/>
          <w:lang w:val="en-US"/>
        </w:rPr>
      </w:pPr>
      <w:proofErr w:type="spellStart"/>
      <w:r w:rsidRPr="00A43950">
        <w:rPr>
          <w:lang w:val="en-US"/>
        </w:rPr>
        <w:t>Kaplinsky</w:t>
      </w:r>
      <w:proofErr w:type="spellEnd"/>
      <w:r w:rsidR="00C21401">
        <w:rPr>
          <w:lang w:val="en-US"/>
        </w:rPr>
        <w:t>,</w:t>
      </w:r>
      <w:r w:rsidRPr="00A43950">
        <w:rPr>
          <w:lang w:val="en-US"/>
        </w:rPr>
        <w:t xml:space="preserve"> R</w:t>
      </w:r>
      <w:r w:rsidR="00C21401">
        <w:rPr>
          <w:lang w:val="en-US"/>
        </w:rPr>
        <w:t>.</w:t>
      </w:r>
      <w:r w:rsidRPr="00A43950">
        <w:rPr>
          <w:lang w:val="en-US"/>
        </w:rPr>
        <w:t>, Morris</w:t>
      </w:r>
      <w:r w:rsidR="00C21401">
        <w:rPr>
          <w:lang w:val="en-US"/>
        </w:rPr>
        <w:t>,</w:t>
      </w:r>
      <w:r w:rsidRPr="00A43950">
        <w:rPr>
          <w:lang w:val="en-US"/>
        </w:rPr>
        <w:t xml:space="preserve"> M</w:t>
      </w:r>
      <w:r w:rsidR="00C21401">
        <w:rPr>
          <w:lang w:val="en-US"/>
        </w:rPr>
        <w:t>.</w:t>
      </w:r>
      <w:r w:rsidRPr="00A43950">
        <w:rPr>
          <w:lang w:val="en-US"/>
        </w:rPr>
        <w:t xml:space="preserve">, (2001) </w:t>
      </w:r>
      <w:r w:rsidRPr="00A43950">
        <w:rPr>
          <w:i/>
          <w:lang w:val="en-US"/>
        </w:rPr>
        <w:t>A Handbook for Value Chain research, prepared for the International Development Research Centre IDRC Canada</w:t>
      </w:r>
      <w:r w:rsidRPr="00A43950">
        <w:rPr>
          <w:lang w:val="en-US"/>
        </w:rPr>
        <w:t>. -Discussed by participants in the Bellagio Workshop, September 2000, USA-</w:t>
      </w:r>
      <w:r w:rsidRPr="00A43950">
        <w:rPr>
          <w:rFonts w:cs="GaramondITCbyBT-Light"/>
          <w:lang w:val="en-US"/>
        </w:rPr>
        <w:t xml:space="preserve">Online available at: </w:t>
      </w:r>
      <w:hyperlink r:id="rId25" w:history="1">
        <w:r w:rsidRPr="00A43950">
          <w:rPr>
            <w:rStyle w:val="Hipervnculo"/>
            <w:rFonts w:cs="GaramondITCbyBT-Light"/>
            <w:lang w:val="en-US"/>
          </w:rPr>
          <w:t>http://www.ids.ac.uk/ids/global/pdfs/VchNov01.pdf</w:t>
        </w:r>
      </w:hyperlink>
      <w:r w:rsidRPr="00A43950">
        <w:rPr>
          <w:rFonts w:cs="GaramondITCbyBT-Light"/>
          <w:lang w:val="en-US"/>
        </w:rPr>
        <w:t xml:space="preserve"> </w:t>
      </w:r>
    </w:p>
    <w:p w:rsidR="005B7C91" w:rsidRPr="00A43950" w:rsidRDefault="005B7C91" w:rsidP="00A43950">
      <w:pPr>
        <w:autoSpaceDE w:val="0"/>
        <w:autoSpaceDN w:val="0"/>
        <w:adjustRightInd w:val="0"/>
        <w:spacing w:line="240" w:lineRule="auto"/>
        <w:jc w:val="both"/>
        <w:rPr>
          <w:lang w:val="en-US"/>
        </w:rPr>
      </w:pPr>
      <w:r w:rsidRPr="00A43950">
        <w:rPr>
          <w:lang w:val="en-US"/>
        </w:rPr>
        <w:t>King</w:t>
      </w:r>
      <w:r w:rsidR="00C21401">
        <w:rPr>
          <w:lang w:val="en-US"/>
        </w:rPr>
        <w:t>,</w:t>
      </w:r>
      <w:r w:rsidRPr="00A43950">
        <w:rPr>
          <w:lang w:val="en-US"/>
        </w:rPr>
        <w:t xml:space="preserve"> R</w:t>
      </w:r>
      <w:r w:rsidR="00C21401">
        <w:rPr>
          <w:lang w:val="en-US"/>
        </w:rPr>
        <w:t>.</w:t>
      </w:r>
      <w:r w:rsidRPr="00A43950">
        <w:rPr>
          <w:lang w:val="en-US"/>
        </w:rPr>
        <w:t xml:space="preserve"> </w:t>
      </w:r>
      <w:r w:rsidRPr="00C21401">
        <w:rPr>
          <w:i/>
          <w:lang w:val="en-US"/>
        </w:rPr>
        <w:t>et al.</w:t>
      </w:r>
      <w:r w:rsidRPr="00A43950">
        <w:rPr>
          <w:lang w:val="en-US"/>
        </w:rPr>
        <w:t xml:space="preserve"> </w:t>
      </w:r>
      <w:r w:rsidR="00C21401">
        <w:rPr>
          <w:lang w:val="en-US"/>
        </w:rPr>
        <w:t>(</w:t>
      </w:r>
      <w:r w:rsidRPr="00A43950">
        <w:rPr>
          <w:lang w:val="en-US"/>
        </w:rPr>
        <w:t>2010</w:t>
      </w:r>
      <w:r w:rsidR="00C21401">
        <w:rPr>
          <w:lang w:val="en-US"/>
        </w:rPr>
        <w:t>)</w:t>
      </w:r>
      <w:r w:rsidRPr="00A43950">
        <w:rPr>
          <w:lang w:val="en-US"/>
        </w:rPr>
        <w:t xml:space="preserve"> </w:t>
      </w:r>
      <w:r w:rsidRPr="00A43950">
        <w:rPr>
          <w:i/>
          <w:lang w:val="en-US"/>
        </w:rPr>
        <w:t>Comparing the Structure, Size and Performance of Local and Mainstream Food Supply Chains</w:t>
      </w:r>
      <w:r w:rsidRPr="00A43950">
        <w:rPr>
          <w:lang w:val="en-US"/>
        </w:rPr>
        <w:t xml:space="preserve">, Economic Research Report number 99, June 2010, ERS, USDA.   </w:t>
      </w:r>
    </w:p>
    <w:p w:rsidR="005B7C91" w:rsidRPr="00A43950" w:rsidRDefault="005B7C91" w:rsidP="00A43950">
      <w:pPr>
        <w:autoSpaceDE w:val="0"/>
        <w:autoSpaceDN w:val="0"/>
        <w:adjustRightInd w:val="0"/>
        <w:spacing w:line="240" w:lineRule="auto"/>
        <w:jc w:val="both"/>
        <w:rPr>
          <w:lang w:val="en-US"/>
        </w:rPr>
      </w:pPr>
      <w:proofErr w:type="spellStart"/>
      <w:r w:rsidRPr="00A43950">
        <w:rPr>
          <w:lang w:val="en-US"/>
        </w:rPr>
        <w:t>Konefal</w:t>
      </w:r>
      <w:proofErr w:type="spellEnd"/>
      <w:r w:rsidR="00C21401">
        <w:rPr>
          <w:lang w:val="en-US"/>
        </w:rPr>
        <w:t>,</w:t>
      </w:r>
      <w:r w:rsidRPr="00A43950">
        <w:rPr>
          <w:lang w:val="en-US"/>
        </w:rPr>
        <w:t xml:space="preserve"> J</w:t>
      </w:r>
      <w:r w:rsidR="00C21401">
        <w:rPr>
          <w:lang w:val="en-US"/>
        </w:rPr>
        <w:t>.</w:t>
      </w:r>
      <w:r w:rsidRPr="00A43950">
        <w:rPr>
          <w:lang w:val="en-US"/>
        </w:rPr>
        <w:t xml:space="preserve">, </w:t>
      </w:r>
      <w:proofErr w:type="spellStart"/>
      <w:r w:rsidRPr="00A43950">
        <w:rPr>
          <w:lang w:val="en-US"/>
        </w:rPr>
        <w:t>Mascarenhas</w:t>
      </w:r>
      <w:proofErr w:type="spellEnd"/>
      <w:r w:rsidR="00C21401">
        <w:rPr>
          <w:lang w:val="en-US"/>
        </w:rPr>
        <w:t>,</w:t>
      </w:r>
      <w:r w:rsidRPr="00A43950">
        <w:rPr>
          <w:lang w:val="en-US"/>
        </w:rPr>
        <w:t xml:space="preserve"> M</w:t>
      </w:r>
      <w:r w:rsidR="00C21401">
        <w:rPr>
          <w:lang w:val="en-US"/>
        </w:rPr>
        <w:t xml:space="preserve">., </w:t>
      </w:r>
      <w:proofErr w:type="spellStart"/>
      <w:r w:rsidRPr="00A43950">
        <w:rPr>
          <w:lang w:val="en-US"/>
        </w:rPr>
        <w:t>Hatanaka</w:t>
      </w:r>
      <w:proofErr w:type="spellEnd"/>
      <w:r w:rsidR="00C21401">
        <w:rPr>
          <w:lang w:val="en-US"/>
        </w:rPr>
        <w:t>,</w:t>
      </w:r>
      <w:r w:rsidRPr="00A43950">
        <w:rPr>
          <w:lang w:val="en-US"/>
        </w:rPr>
        <w:t xml:space="preserve"> M</w:t>
      </w:r>
      <w:r w:rsidR="00C21401">
        <w:rPr>
          <w:lang w:val="en-US"/>
        </w:rPr>
        <w:t>.,</w:t>
      </w:r>
      <w:r w:rsidRPr="00A43950">
        <w:rPr>
          <w:lang w:val="en-US"/>
        </w:rPr>
        <w:t xml:space="preserve"> (2004) </w:t>
      </w:r>
      <w:r w:rsidRPr="00A43950">
        <w:rPr>
          <w:i/>
          <w:lang w:val="en-US"/>
        </w:rPr>
        <w:t>Governance in the global agro-food system: Backlighting the role of transnational supermarket chains, Agriculture and Human Values</w:t>
      </w:r>
      <w:r w:rsidR="00ED0CA4">
        <w:rPr>
          <w:lang w:val="en-US"/>
        </w:rPr>
        <w:t xml:space="preserve"> </w:t>
      </w:r>
      <w:r w:rsidRPr="00A43950">
        <w:rPr>
          <w:lang w:val="en-US"/>
        </w:rPr>
        <w:t>22: 291-302. DOI 10.1007/s 10460-005-6046-0, Department of Sociology, Michigan State University, Michigan, USA</w:t>
      </w:r>
      <w:r w:rsidR="00C21401">
        <w:rPr>
          <w:lang w:val="en-US"/>
        </w:rPr>
        <w:t>.</w:t>
      </w:r>
    </w:p>
    <w:p w:rsidR="005B7C91" w:rsidRPr="00A43950" w:rsidRDefault="005B7C91" w:rsidP="00A43950">
      <w:pPr>
        <w:spacing w:line="240" w:lineRule="auto"/>
        <w:jc w:val="both"/>
        <w:rPr>
          <w:lang w:val="en-US"/>
        </w:rPr>
      </w:pPr>
      <w:r w:rsidRPr="00A43950">
        <w:rPr>
          <w:lang w:val="en-US"/>
        </w:rPr>
        <w:t>Le Courtois</w:t>
      </w:r>
      <w:r w:rsidR="00C21401">
        <w:rPr>
          <w:lang w:val="en-US"/>
        </w:rPr>
        <w:t>,</w:t>
      </w:r>
      <w:r w:rsidRPr="00A43950">
        <w:rPr>
          <w:lang w:val="en-US"/>
        </w:rPr>
        <w:t xml:space="preserve"> E</w:t>
      </w:r>
      <w:r w:rsidR="00C21401">
        <w:rPr>
          <w:lang w:val="en-US"/>
        </w:rPr>
        <w:t>.</w:t>
      </w:r>
      <w:r w:rsidRPr="00A43950">
        <w:rPr>
          <w:lang w:val="en-US"/>
        </w:rPr>
        <w:t xml:space="preserve">, </w:t>
      </w:r>
      <w:proofErr w:type="spellStart"/>
      <w:r w:rsidRPr="00A43950">
        <w:rPr>
          <w:lang w:val="en-US"/>
        </w:rPr>
        <w:t>Gálvez</w:t>
      </w:r>
      <w:proofErr w:type="spellEnd"/>
      <w:r w:rsidRPr="00A43950">
        <w:rPr>
          <w:lang w:val="en-US"/>
        </w:rPr>
        <w:t>-Nogales</w:t>
      </w:r>
      <w:r w:rsidR="00C21401">
        <w:rPr>
          <w:lang w:val="en-US"/>
        </w:rPr>
        <w:t>,</w:t>
      </w:r>
      <w:r w:rsidRPr="00A43950">
        <w:rPr>
          <w:lang w:val="en-US"/>
        </w:rPr>
        <w:t xml:space="preserve"> E</w:t>
      </w:r>
      <w:r w:rsidR="00C21401">
        <w:rPr>
          <w:lang w:val="en-US"/>
        </w:rPr>
        <w:t>.</w:t>
      </w:r>
      <w:r w:rsidRPr="00A43950">
        <w:rPr>
          <w:lang w:val="en-US"/>
        </w:rPr>
        <w:t xml:space="preserve">, </w:t>
      </w:r>
      <w:proofErr w:type="spellStart"/>
      <w:r w:rsidRPr="00A43950">
        <w:rPr>
          <w:lang w:val="en-US"/>
        </w:rPr>
        <w:t>Santacoloma</w:t>
      </w:r>
      <w:proofErr w:type="spellEnd"/>
      <w:r w:rsidR="00C21401">
        <w:rPr>
          <w:lang w:val="en-US"/>
        </w:rPr>
        <w:t>,</w:t>
      </w:r>
      <w:r w:rsidRPr="00A43950">
        <w:rPr>
          <w:lang w:val="en-US"/>
        </w:rPr>
        <w:t xml:space="preserve"> P</w:t>
      </w:r>
      <w:r w:rsidR="00C21401">
        <w:rPr>
          <w:lang w:val="en-US"/>
        </w:rPr>
        <w:t xml:space="preserve">., </w:t>
      </w:r>
      <w:proofErr w:type="spellStart"/>
      <w:r w:rsidR="00C21401">
        <w:rPr>
          <w:lang w:val="en-US"/>
        </w:rPr>
        <w:t>Taratanac</w:t>
      </w:r>
      <w:proofErr w:type="spellEnd"/>
      <w:r w:rsidR="00C21401">
        <w:rPr>
          <w:lang w:val="en-US"/>
        </w:rPr>
        <w:t>, F.,</w:t>
      </w:r>
      <w:r w:rsidRPr="00A43950">
        <w:rPr>
          <w:lang w:val="en-US"/>
        </w:rPr>
        <w:t xml:space="preserve"> (2011) </w:t>
      </w:r>
      <w:r w:rsidRPr="00A43950">
        <w:rPr>
          <w:i/>
          <w:lang w:val="en-US"/>
        </w:rPr>
        <w:t>Enhancing farmer’s Access to markets for certified products: A comparative analysis using a business model approach</w:t>
      </w:r>
      <w:r w:rsidRPr="00A43950">
        <w:rPr>
          <w:lang w:val="en-US"/>
        </w:rPr>
        <w:t>. Food and Agriculture Organization of the Uni</w:t>
      </w:r>
      <w:r w:rsidR="00C21401">
        <w:rPr>
          <w:lang w:val="en-US"/>
        </w:rPr>
        <w:t>ted Nations (FAO), Rome, Italy.</w:t>
      </w:r>
    </w:p>
    <w:p w:rsidR="005B7C91" w:rsidRPr="00A43950" w:rsidRDefault="00C21401" w:rsidP="00A43950">
      <w:pPr>
        <w:spacing w:line="240" w:lineRule="auto"/>
        <w:jc w:val="both"/>
        <w:rPr>
          <w:lang w:val="en-US"/>
        </w:rPr>
      </w:pPr>
      <w:proofErr w:type="spellStart"/>
      <w:r>
        <w:rPr>
          <w:lang w:val="en-US"/>
        </w:rPr>
        <w:lastRenderedPageBreak/>
        <w:t>Pilarca</w:t>
      </w:r>
      <w:proofErr w:type="spellEnd"/>
      <w:r>
        <w:rPr>
          <w:lang w:val="en-US"/>
        </w:rPr>
        <w:t>, R</w:t>
      </w:r>
      <w:r w:rsidR="005B7C91" w:rsidRPr="00A43950">
        <w:rPr>
          <w:lang w:val="en-US"/>
        </w:rPr>
        <w:t>.</w:t>
      </w:r>
      <w:r>
        <w:rPr>
          <w:lang w:val="en-US"/>
        </w:rPr>
        <w:t>,</w:t>
      </w:r>
      <w:r w:rsidR="005B7C91" w:rsidRPr="00A43950">
        <w:rPr>
          <w:lang w:val="en-US"/>
        </w:rPr>
        <w:t xml:space="preserve"> (2008) </w:t>
      </w:r>
      <w:proofErr w:type="spellStart"/>
      <w:r w:rsidR="005B7C91" w:rsidRPr="00A43950">
        <w:rPr>
          <w:i/>
          <w:lang w:val="en-US"/>
        </w:rPr>
        <w:t>Accesisng</w:t>
      </w:r>
      <w:proofErr w:type="spellEnd"/>
      <w:r w:rsidR="005B7C91" w:rsidRPr="00A43950">
        <w:rPr>
          <w:i/>
          <w:lang w:val="en-US"/>
        </w:rPr>
        <w:t xml:space="preserve"> Markets through the Value Chain Approach</w:t>
      </w:r>
      <w:r w:rsidR="005B7C91" w:rsidRPr="00A43950">
        <w:rPr>
          <w:lang w:val="en-US"/>
        </w:rPr>
        <w:t xml:space="preserve">. Reference document, Private Sector promotion (SMEDSEP) Program, Promoting Regional Economic Cooperation in BIMP- EAGA, </w:t>
      </w:r>
      <w:proofErr w:type="spellStart"/>
      <w:r w:rsidR="005B7C91" w:rsidRPr="00A43950">
        <w:rPr>
          <w:lang w:val="en-US"/>
        </w:rPr>
        <w:t>Alemania</w:t>
      </w:r>
      <w:proofErr w:type="spellEnd"/>
      <w:r w:rsidR="005B7C91" w:rsidRPr="00A43950">
        <w:rPr>
          <w:lang w:val="en-US"/>
        </w:rPr>
        <w:t>.</w:t>
      </w:r>
    </w:p>
    <w:p w:rsidR="005B7C91" w:rsidRPr="00A43950" w:rsidRDefault="00C21401" w:rsidP="00A43950">
      <w:pPr>
        <w:spacing w:line="240" w:lineRule="auto"/>
        <w:jc w:val="both"/>
        <w:rPr>
          <w:lang w:val="en-US"/>
        </w:rPr>
      </w:pPr>
      <w:r>
        <w:rPr>
          <w:lang w:val="en-US"/>
        </w:rPr>
        <w:t>Porter, M.</w:t>
      </w:r>
      <w:r w:rsidR="005B7C91" w:rsidRPr="00A43950">
        <w:rPr>
          <w:lang w:val="en-US"/>
        </w:rPr>
        <w:t xml:space="preserve"> E.</w:t>
      </w:r>
      <w:r w:rsidR="00947CD8">
        <w:rPr>
          <w:lang w:val="en-US"/>
        </w:rPr>
        <w:t>,</w:t>
      </w:r>
      <w:r w:rsidR="005B7C91" w:rsidRPr="00A43950">
        <w:rPr>
          <w:lang w:val="en-US"/>
        </w:rPr>
        <w:t xml:space="preserve"> (1985) </w:t>
      </w:r>
      <w:proofErr w:type="gramStart"/>
      <w:r w:rsidR="005B7C91" w:rsidRPr="00A43950">
        <w:rPr>
          <w:i/>
          <w:lang w:val="en-US"/>
        </w:rPr>
        <w:t>The</w:t>
      </w:r>
      <w:proofErr w:type="gramEnd"/>
      <w:r w:rsidR="005B7C91" w:rsidRPr="00A43950">
        <w:rPr>
          <w:i/>
          <w:lang w:val="en-US"/>
        </w:rPr>
        <w:t xml:space="preserve"> Competitive Advantage</w:t>
      </w:r>
      <w:r w:rsidR="005B7C91" w:rsidRPr="00A43950">
        <w:rPr>
          <w:lang w:val="en-US"/>
        </w:rPr>
        <w:t xml:space="preserve">, The Free Press, New York, USA. </w:t>
      </w:r>
    </w:p>
    <w:p w:rsidR="005B7C91" w:rsidRPr="00A43950" w:rsidRDefault="00C21401" w:rsidP="00A43950">
      <w:pPr>
        <w:spacing w:line="240" w:lineRule="auto"/>
        <w:jc w:val="both"/>
        <w:rPr>
          <w:lang w:val="en-US"/>
        </w:rPr>
      </w:pPr>
      <w:r>
        <w:rPr>
          <w:lang w:val="en-US"/>
        </w:rPr>
        <w:t>Porter, M.</w:t>
      </w:r>
      <w:r w:rsidR="005B7C91" w:rsidRPr="00A43950">
        <w:rPr>
          <w:lang w:val="en-US"/>
        </w:rPr>
        <w:t xml:space="preserve"> E.</w:t>
      </w:r>
      <w:r w:rsidR="00947CD8">
        <w:rPr>
          <w:lang w:val="en-US"/>
        </w:rPr>
        <w:t>,</w:t>
      </w:r>
      <w:r w:rsidR="005B7C91" w:rsidRPr="00A43950">
        <w:rPr>
          <w:lang w:val="en-US"/>
        </w:rPr>
        <w:t xml:space="preserve"> (2008). </w:t>
      </w:r>
      <w:r w:rsidR="005B7C91" w:rsidRPr="00A43950">
        <w:rPr>
          <w:i/>
          <w:lang w:val="en-US"/>
        </w:rPr>
        <w:t>The five competitive forces that shape strategy</w:t>
      </w:r>
      <w:r w:rsidR="005B7C91" w:rsidRPr="00A43950">
        <w:rPr>
          <w:lang w:val="en-US"/>
        </w:rPr>
        <w:t xml:space="preserve">. Harvard Business Review, January 2008, </w:t>
      </w:r>
      <w:r>
        <w:rPr>
          <w:lang w:val="en-US"/>
        </w:rPr>
        <w:t xml:space="preserve">pp. </w:t>
      </w:r>
      <w:r w:rsidR="005B7C91" w:rsidRPr="00A43950">
        <w:rPr>
          <w:lang w:val="en-US"/>
        </w:rPr>
        <w:t>79-93.</w:t>
      </w:r>
    </w:p>
    <w:p w:rsidR="005B7C91" w:rsidRPr="00A43950" w:rsidRDefault="005B7C91" w:rsidP="00A43950">
      <w:pPr>
        <w:spacing w:line="240" w:lineRule="auto"/>
        <w:jc w:val="both"/>
        <w:rPr>
          <w:lang w:val="en-US"/>
        </w:rPr>
      </w:pPr>
      <w:proofErr w:type="spellStart"/>
      <w:r w:rsidRPr="00A43950">
        <w:rPr>
          <w:lang w:val="en-US"/>
        </w:rPr>
        <w:t>Prahalad</w:t>
      </w:r>
      <w:proofErr w:type="spellEnd"/>
      <w:r w:rsidRPr="00A43950">
        <w:rPr>
          <w:lang w:val="en-US"/>
        </w:rPr>
        <w:t>, C.K; Hamel, G.</w:t>
      </w:r>
      <w:r w:rsidR="00C21401">
        <w:rPr>
          <w:lang w:val="en-US"/>
        </w:rPr>
        <w:t>,</w:t>
      </w:r>
      <w:r w:rsidRPr="00A43950">
        <w:rPr>
          <w:lang w:val="en-US"/>
        </w:rPr>
        <w:t xml:space="preserve"> (2003) </w:t>
      </w:r>
      <w:r w:rsidRPr="00A43950">
        <w:rPr>
          <w:i/>
          <w:lang w:val="en-US"/>
        </w:rPr>
        <w:t>The Core Competence of the Corporation</w:t>
      </w:r>
      <w:r w:rsidRPr="00A43950">
        <w:rPr>
          <w:lang w:val="en-US"/>
        </w:rPr>
        <w:t>, Harvard Business Review, product 6528. Boston, Massachusetts, USA.</w:t>
      </w:r>
    </w:p>
    <w:p w:rsidR="005B7C91" w:rsidRPr="00A43950" w:rsidRDefault="005B7C91" w:rsidP="00A43950">
      <w:pPr>
        <w:spacing w:line="240" w:lineRule="auto"/>
        <w:jc w:val="both"/>
      </w:pPr>
      <w:r w:rsidRPr="00A43950">
        <w:rPr>
          <w:lang w:val="en-US"/>
        </w:rPr>
        <w:t>Reardon</w:t>
      </w:r>
      <w:r w:rsidR="00C21401">
        <w:rPr>
          <w:lang w:val="en-US"/>
        </w:rPr>
        <w:t>,</w:t>
      </w:r>
      <w:r w:rsidRPr="00A43950">
        <w:rPr>
          <w:lang w:val="en-US"/>
        </w:rPr>
        <w:t xml:space="preserve"> T</w:t>
      </w:r>
      <w:r w:rsidR="00C21401">
        <w:rPr>
          <w:lang w:val="en-US"/>
        </w:rPr>
        <w:t>.</w:t>
      </w:r>
      <w:r w:rsidRPr="00A43950">
        <w:rPr>
          <w:lang w:val="en-US"/>
        </w:rPr>
        <w:t xml:space="preserve">, </w:t>
      </w:r>
      <w:proofErr w:type="spellStart"/>
      <w:r w:rsidRPr="00A43950">
        <w:rPr>
          <w:lang w:val="en-US"/>
        </w:rPr>
        <w:t>Timmer</w:t>
      </w:r>
      <w:proofErr w:type="spellEnd"/>
      <w:r w:rsidR="00C21401">
        <w:rPr>
          <w:lang w:val="en-US"/>
        </w:rPr>
        <w:t>,</w:t>
      </w:r>
      <w:r w:rsidRPr="00A43950">
        <w:rPr>
          <w:lang w:val="en-US"/>
        </w:rPr>
        <w:t xml:space="preserve"> C</w:t>
      </w:r>
      <w:r w:rsidR="00C21401">
        <w:rPr>
          <w:lang w:val="en-US"/>
        </w:rPr>
        <w:t>.</w:t>
      </w:r>
      <w:r w:rsidRPr="00A43950">
        <w:rPr>
          <w:lang w:val="en-US"/>
        </w:rPr>
        <w:t xml:space="preserve"> P</w:t>
      </w:r>
      <w:r w:rsidR="00C21401">
        <w:rPr>
          <w:lang w:val="en-US"/>
        </w:rPr>
        <w:t>.</w:t>
      </w:r>
      <w:r w:rsidRPr="00A43950">
        <w:rPr>
          <w:lang w:val="en-US"/>
        </w:rPr>
        <w:t>, Barrett</w:t>
      </w:r>
      <w:r w:rsidR="00C21401">
        <w:rPr>
          <w:lang w:val="en-US"/>
        </w:rPr>
        <w:t>,</w:t>
      </w:r>
      <w:r w:rsidRPr="00A43950">
        <w:rPr>
          <w:lang w:val="en-US"/>
        </w:rPr>
        <w:t xml:space="preserve"> C</w:t>
      </w:r>
      <w:r w:rsidR="00C21401">
        <w:rPr>
          <w:lang w:val="en-US"/>
        </w:rPr>
        <w:t>.</w:t>
      </w:r>
      <w:r w:rsidRPr="00A43950">
        <w:rPr>
          <w:lang w:val="en-US"/>
        </w:rPr>
        <w:t xml:space="preserve"> B</w:t>
      </w:r>
      <w:r w:rsidR="00C21401">
        <w:rPr>
          <w:lang w:val="en-US"/>
        </w:rPr>
        <w:t>.</w:t>
      </w:r>
      <w:r w:rsidRPr="00A43950">
        <w:rPr>
          <w:lang w:val="en-US"/>
        </w:rPr>
        <w:t xml:space="preserve">, </w:t>
      </w:r>
      <w:proofErr w:type="spellStart"/>
      <w:r w:rsidRPr="00A43950">
        <w:rPr>
          <w:lang w:val="en-US"/>
        </w:rPr>
        <w:t>Berdegué</w:t>
      </w:r>
      <w:proofErr w:type="spellEnd"/>
      <w:r w:rsidR="00C21401">
        <w:rPr>
          <w:lang w:val="en-US"/>
        </w:rPr>
        <w:t>,</w:t>
      </w:r>
      <w:r w:rsidRPr="00A43950">
        <w:rPr>
          <w:lang w:val="en-US"/>
        </w:rPr>
        <w:t xml:space="preserve"> J</w:t>
      </w:r>
      <w:r w:rsidR="00C21401">
        <w:rPr>
          <w:lang w:val="en-US"/>
        </w:rPr>
        <w:t>., (2003)</w:t>
      </w:r>
      <w:r w:rsidRPr="00A43950">
        <w:rPr>
          <w:lang w:val="en-US"/>
        </w:rPr>
        <w:t xml:space="preserve"> </w:t>
      </w:r>
      <w:proofErr w:type="gramStart"/>
      <w:r w:rsidRPr="00A43950">
        <w:rPr>
          <w:i/>
          <w:lang w:val="en-US"/>
        </w:rPr>
        <w:t>The</w:t>
      </w:r>
      <w:proofErr w:type="gramEnd"/>
      <w:r w:rsidRPr="00A43950">
        <w:rPr>
          <w:i/>
          <w:lang w:val="en-US"/>
        </w:rPr>
        <w:t xml:space="preserve"> rise of Supermarkets in Africa, Asia, And Latin </w:t>
      </w:r>
      <w:proofErr w:type="spellStart"/>
      <w:r w:rsidRPr="00A43950">
        <w:rPr>
          <w:i/>
          <w:lang w:val="en-US"/>
        </w:rPr>
        <w:t>América</w:t>
      </w:r>
      <w:proofErr w:type="spellEnd"/>
      <w:r w:rsidRPr="00A43950">
        <w:rPr>
          <w:i/>
          <w:lang w:val="en-US"/>
        </w:rPr>
        <w:t>.</w:t>
      </w:r>
      <w:r w:rsidRPr="00A43950">
        <w:rPr>
          <w:lang w:val="en-US"/>
        </w:rPr>
        <w:t xml:space="preserve"> American journal of Agricultural Economics 85 (number 5, 2003): 1140-1146 Copyright 2003 American Agricultural Economics Association. </w:t>
      </w:r>
      <w:r w:rsidRPr="00A43950">
        <w:t>USA.</w:t>
      </w:r>
    </w:p>
    <w:p w:rsidR="005B7C91" w:rsidRPr="00A43950" w:rsidRDefault="005B7C91" w:rsidP="00A43950">
      <w:pPr>
        <w:spacing w:line="240" w:lineRule="auto"/>
        <w:jc w:val="both"/>
      </w:pPr>
      <w:proofErr w:type="spellStart"/>
      <w:r w:rsidRPr="00A43950">
        <w:t>R</w:t>
      </w:r>
      <w:r w:rsidR="00C21401" w:rsidRPr="00A43950">
        <w:t>ialp</w:t>
      </w:r>
      <w:proofErr w:type="spellEnd"/>
      <w:r w:rsidRPr="00A43950">
        <w:t>, A.</w:t>
      </w:r>
      <w:r w:rsidR="00947CD8">
        <w:t>,</w:t>
      </w:r>
      <w:r w:rsidRPr="00A43950">
        <w:t xml:space="preserve"> (1998): “</w:t>
      </w:r>
      <w:r w:rsidRPr="00A43950">
        <w:rPr>
          <w:i/>
        </w:rPr>
        <w:t>El método del caso como técnica de investigación y su aplicación al estudio de la función directiva</w:t>
      </w:r>
      <w:r w:rsidRPr="00A43950">
        <w:t xml:space="preserve">”, ponencia presentada en el </w:t>
      </w:r>
      <w:r w:rsidRPr="00A43950">
        <w:rPr>
          <w:iCs/>
        </w:rPr>
        <w:t>IV Taller de Metodología</w:t>
      </w:r>
      <w:r w:rsidRPr="00A43950">
        <w:rPr>
          <w:i/>
          <w:iCs/>
        </w:rPr>
        <w:t xml:space="preserve"> ACEDE</w:t>
      </w:r>
      <w:r w:rsidRPr="00A43950">
        <w:t xml:space="preserve">, 23-25 de abril, </w:t>
      </w:r>
      <w:proofErr w:type="spellStart"/>
      <w:r w:rsidRPr="00A43950">
        <w:t>Arnedillo</w:t>
      </w:r>
      <w:proofErr w:type="spellEnd"/>
      <w:r w:rsidRPr="00A43950">
        <w:t>, La Rioja.</w:t>
      </w:r>
    </w:p>
    <w:p w:rsidR="005B7C91" w:rsidRPr="00A43950" w:rsidRDefault="005B7C91" w:rsidP="00A43950">
      <w:pPr>
        <w:spacing w:line="240" w:lineRule="auto"/>
        <w:jc w:val="both"/>
        <w:rPr>
          <w:lang w:val="en-US"/>
        </w:rPr>
      </w:pPr>
      <w:r w:rsidRPr="00A43950">
        <w:rPr>
          <w:lang w:val="en-US"/>
        </w:rPr>
        <w:t xml:space="preserve">Rich, K., Baker, D., </w:t>
      </w:r>
      <w:proofErr w:type="spellStart"/>
      <w:r w:rsidRPr="00A43950">
        <w:rPr>
          <w:lang w:val="en-US"/>
        </w:rPr>
        <w:t>Negassa</w:t>
      </w:r>
      <w:proofErr w:type="spellEnd"/>
      <w:r w:rsidRPr="00A43950">
        <w:rPr>
          <w:lang w:val="en-US"/>
        </w:rPr>
        <w:t xml:space="preserve"> A</w:t>
      </w:r>
      <w:r w:rsidR="00C21401">
        <w:rPr>
          <w:lang w:val="en-US"/>
        </w:rPr>
        <w:t>.</w:t>
      </w:r>
      <w:r w:rsidRPr="00A43950">
        <w:rPr>
          <w:lang w:val="en-US"/>
        </w:rPr>
        <w:t>, Ross, B</w:t>
      </w:r>
      <w:r w:rsidR="00C21401">
        <w:rPr>
          <w:lang w:val="en-US"/>
        </w:rPr>
        <w:t>.</w:t>
      </w:r>
      <w:r w:rsidRPr="00A43950">
        <w:rPr>
          <w:lang w:val="en-US"/>
        </w:rPr>
        <w:t xml:space="preserve">, (2009) </w:t>
      </w:r>
      <w:r w:rsidRPr="00A43950">
        <w:rPr>
          <w:i/>
          <w:lang w:val="en-US"/>
        </w:rPr>
        <w:t>Concepts, Applications, and Extensions of value chain analysis to livestock systems in developing countries</w:t>
      </w:r>
      <w:r w:rsidRPr="00A43950">
        <w:rPr>
          <w:lang w:val="en-US"/>
        </w:rPr>
        <w:t>; Paper prepared for presentation at the International Association of Agricultural Economists Conference, Beijing,</w:t>
      </w:r>
      <w:r w:rsidR="00C21401">
        <w:rPr>
          <w:lang w:val="en-US"/>
        </w:rPr>
        <w:t xml:space="preserve"> China, </w:t>
      </w:r>
      <w:proofErr w:type="gramStart"/>
      <w:r w:rsidR="00C21401">
        <w:rPr>
          <w:lang w:val="en-US"/>
        </w:rPr>
        <w:t>August</w:t>
      </w:r>
      <w:proofErr w:type="gramEnd"/>
      <w:r w:rsidR="00C21401">
        <w:rPr>
          <w:lang w:val="en-US"/>
        </w:rPr>
        <w:t xml:space="preserve"> 16-22. </w:t>
      </w:r>
    </w:p>
    <w:p w:rsidR="005B7C91" w:rsidRPr="00A43950" w:rsidRDefault="005B7C91" w:rsidP="00A43950">
      <w:pPr>
        <w:spacing w:line="240" w:lineRule="auto"/>
        <w:jc w:val="both"/>
        <w:rPr>
          <w:lang w:val="en-US"/>
        </w:rPr>
      </w:pPr>
      <w:r w:rsidRPr="00A43950">
        <w:rPr>
          <w:lang w:val="en-US"/>
        </w:rPr>
        <w:t>Schmitz</w:t>
      </w:r>
      <w:r w:rsidR="00C21401">
        <w:rPr>
          <w:lang w:val="en-US"/>
        </w:rPr>
        <w:t>,</w:t>
      </w:r>
      <w:r w:rsidRPr="00A43950">
        <w:rPr>
          <w:lang w:val="en-US"/>
        </w:rPr>
        <w:t xml:space="preserve"> H</w:t>
      </w:r>
      <w:r w:rsidR="00C21401">
        <w:rPr>
          <w:lang w:val="en-US"/>
        </w:rPr>
        <w:t>.</w:t>
      </w:r>
      <w:r w:rsidRPr="00A43950">
        <w:rPr>
          <w:lang w:val="en-US"/>
        </w:rPr>
        <w:t xml:space="preserve">, (2005) </w:t>
      </w:r>
      <w:r w:rsidRPr="00A43950">
        <w:rPr>
          <w:i/>
          <w:lang w:val="en-US"/>
        </w:rPr>
        <w:t>Value Chain Analysis for Policy-Makers and Practitioners</w:t>
      </w:r>
      <w:r w:rsidRPr="00A43950">
        <w:rPr>
          <w:lang w:val="en-US"/>
        </w:rPr>
        <w:t>, Institute of Development Studies, IDS University of Sussex, UK</w:t>
      </w:r>
    </w:p>
    <w:p w:rsidR="005B7C91" w:rsidRPr="00A43950" w:rsidRDefault="005B7C91" w:rsidP="00A43950">
      <w:pPr>
        <w:pStyle w:val="Default"/>
        <w:spacing w:after="200"/>
        <w:jc w:val="both"/>
        <w:rPr>
          <w:rFonts w:asciiTheme="minorHAnsi" w:hAnsiTheme="minorHAnsi" w:cstheme="minorBidi"/>
          <w:color w:val="auto"/>
          <w:sz w:val="22"/>
          <w:szCs w:val="22"/>
          <w:lang w:val="en-US"/>
        </w:rPr>
      </w:pPr>
      <w:proofErr w:type="spellStart"/>
      <w:r w:rsidRPr="00A43950">
        <w:rPr>
          <w:rFonts w:asciiTheme="minorHAnsi" w:hAnsiTheme="minorHAnsi" w:cstheme="minorBidi"/>
          <w:color w:val="auto"/>
          <w:sz w:val="22"/>
          <w:szCs w:val="22"/>
          <w:lang w:val="en-US"/>
        </w:rPr>
        <w:t>Senauer</w:t>
      </w:r>
      <w:proofErr w:type="spellEnd"/>
      <w:r w:rsidR="00C21401">
        <w:rPr>
          <w:rFonts w:asciiTheme="minorHAnsi" w:hAnsiTheme="minorHAnsi" w:cstheme="minorBidi"/>
          <w:color w:val="auto"/>
          <w:sz w:val="22"/>
          <w:szCs w:val="22"/>
          <w:lang w:val="en-US"/>
        </w:rPr>
        <w:t>,</w:t>
      </w:r>
      <w:r w:rsidRPr="00A43950">
        <w:rPr>
          <w:rFonts w:asciiTheme="minorHAnsi" w:hAnsiTheme="minorHAnsi" w:cstheme="minorBidi"/>
          <w:color w:val="auto"/>
          <w:sz w:val="22"/>
          <w:szCs w:val="22"/>
          <w:lang w:val="en-US"/>
        </w:rPr>
        <w:t xml:space="preserve"> B</w:t>
      </w:r>
      <w:r w:rsidR="00C21401">
        <w:rPr>
          <w:rFonts w:asciiTheme="minorHAnsi" w:hAnsiTheme="minorHAnsi" w:cstheme="minorBidi"/>
          <w:color w:val="auto"/>
          <w:sz w:val="22"/>
          <w:szCs w:val="22"/>
          <w:lang w:val="en-US"/>
        </w:rPr>
        <w:t>.</w:t>
      </w:r>
      <w:r w:rsidRPr="00A43950">
        <w:rPr>
          <w:rFonts w:asciiTheme="minorHAnsi" w:hAnsiTheme="minorHAnsi" w:cstheme="minorBidi"/>
          <w:color w:val="auto"/>
          <w:sz w:val="22"/>
          <w:szCs w:val="22"/>
          <w:lang w:val="en-US"/>
        </w:rPr>
        <w:t>, Seltzer</w:t>
      </w:r>
      <w:r w:rsidR="00C21401">
        <w:rPr>
          <w:rFonts w:asciiTheme="minorHAnsi" w:hAnsiTheme="minorHAnsi" w:cstheme="minorBidi"/>
          <w:color w:val="auto"/>
          <w:sz w:val="22"/>
          <w:szCs w:val="22"/>
          <w:lang w:val="en-US"/>
        </w:rPr>
        <w:t>,</w:t>
      </w:r>
      <w:r w:rsidRPr="00A43950">
        <w:rPr>
          <w:rFonts w:asciiTheme="minorHAnsi" w:hAnsiTheme="minorHAnsi" w:cstheme="minorBidi"/>
          <w:color w:val="auto"/>
          <w:sz w:val="22"/>
          <w:szCs w:val="22"/>
          <w:lang w:val="en-US"/>
        </w:rPr>
        <w:t xml:space="preserve"> J</w:t>
      </w:r>
      <w:r w:rsidR="00C21401">
        <w:rPr>
          <w:rFonts w:asciiTheme="minorHAnsi" w:hAnsiTheme="minorHAnsi" w:cstheme="minorBidi"/>
          <w:color w:val="auto"/>
          <w:sz w:val="22"/>
          <w:szCs w:val="22"/>
          <w:lang w:val="en-US"/>
        </w:rPr>
        <w:t>.</w:t>
      </w:r>
      <w:r w:rsidRPr="00A43950">
        <w:rPr>
          <w:rFonts w:asciiTheme="minorHAnsi" w:hAnsiTheme="minorHAnsi" w:cstheme="minorBidi"/>
          <w:color w:val="auto"/>
          <w:sz w:val="22"/>
          <w:szCs w:val="22"/>
          <w:lang w:val="en-US"/>
        </w:rPr>
        <w:t xml:space="preserve">, </w:t>
      </w:r>
      <w:r>
        <w:rPr>
          <w:rFonts w:asciiTheme="minorHAnsi" w:hAnsiTheme="minorHAnsi" w:cstheme="minorBidi"/>
          <w:color w:val="auto"/>
          <w:sz w:val="22"/>
          <w:szCs w:val="22"/>
          <w:lang w:val="en-US"/>
        </w:rPr>
        <w:t>(</w:t>
      </w:r>
      <w:r w:rsidRPr="00A43950">
        <w:rPr>
          <w:rFonts w:asciiTheme="minorHAnsi" w:hAnsiTheme="minorHAnsi" w:cstheme="minorBidi"/>
          <w:color w:val="auto"/>
          <w:sz w:val="22"/>
          <w:szCs w:val="22"/>
          <w:lang w:val="en-US"/>
        </w:rPr>
        <w:t>2010</w:t>
      </w:r>
      <w:r>
        <w:rPr>
          <w:rFonts w:asciiTheme="minorHAnsi" w:hAnsiTheme="minorHAnsi" w:cstheme="minorBidi"/>
          <w:color w:val="auto"/>
          <w:sz w:val="22"/>
          <w:szCs w:val="22"/>
          <w:lang w:val="en-US"/>
        </w:rPr>
        <w:t>)</w:t>
      </w:r>
      <w:r w:rsidRPr="00A43950">
        <w:rPr>
          <w:rFonts w:asciiTheme="minorHAnsi" w:hAnsiTheme="minorHAnsi" w:cstheme="minorBidi"/>
          <w:color w:val="auto"/>
          <w:sz w:val="22"/>
          <w:szCs w:val="22"/>
          <w:lang w:val="en-US"/>
        </w:rPr>
        <w:t xml:space="preserve"> </w:t>
      </w:r>
      <w:r w:rsidRPr="00A43950">
        <w:rPr>
          <w:rFonts w:asciiTheme="minorHAnsi" w:hAnsiTheme="minorHAnsi" w:cstheme="minorBidi"/>
          <w:i/>
          <w:color w:val="auto"/>
          <w:sz w:val="22"/>
          <w:szCs w:val="22"/>
          <w:lang w:val="en-US"/>
        </w:rPr>
        <w:t>The Changing Face of Food retailing</w:t>
      </w:r>
      <w:r w:rsidRPr="00A43950">
        <w:rPr>
          <w:rFonts w:asciiTheme="minorHAnsi" w:hAnsiTheme="minorHAnsi" w:cstheme="minorBidi"/>
          <w:color w:val="auto"/>
          <w:sz w:val="22"/>
          <w:szCs w:val="22"/>
          <w:lang w:val="en-US"/>
        </w:rPr>
        <w:t>,</w:t>
      </w:r>
      <w:r>
        <w:rPr>
          <w:rFonts w:asciiTheme="minorHAnsi" w:hAnsiTheme="minorHAnsi" w:cstheme="minorBidi"/>
          <w:color w:val="auto"/>
          <w:sz w:val="22"/>
          <w:szCs w:val="22"/>
          <w:lang w:val="en-US"/>
        </w:rPr>
        <w:t xml:space="preserve"> </w:t>
      </w:r>
      <w:r w:rsidRPr="00A43950">
        <w:rPr>
          <w:rFonts w:asciiTheme="minorHAnsi" w:hAnsiTheme="minorHAnsi" w:cstheme="minorBidi"/>
          <w:color w:val="auto"/>
          <w:sz w:val="22"/>
          <w:szCs w:val="22"/>
          <w:lang w:val="en-US"/>
        </w:rPr>
        <w:t xml:space="preserve">Choices the magazine of food, farm, and resource issues. AAEA Agricultural and applied economics association. 4th Quarter 2010 | 25(4) p22 JEL Classifications: L1, M1, L2, L8 </w:t>
      </w:r>
    </w:p>
    <w:p w:rsidR="005B7C91" w:rsidRPr="00A43950" w:rsidRDefault="005B7C91" w:rsidP="00A43950">
      <w:pPr>
        <w:spacing w:line="240" w:lineRule="auto"/>
        <w:jc w:val="both"/>
        <w:rPr>
          <w:lang w:val="en-US"/>
        </w:rPr>
      </w:pPr>
      <w:r w:rsidRPr="00A43950">
        <w:rPr>
          <w:lang w:val="en-US"/>
        </w:rPr>
        <w:t xml:space="preserve">Staff working paper, (2009) </w:t>
      </w:r>
      <w:r w:rsidRPr="00A43950">
        <w:rPr>
          <w:i/>
          <w:lang w:val="en-US"/>
        </w:rPr>
        <w:t>Agro-Value Chain Analysis and Development</w:t>
      </w:r>
      <w:r w:rsidRPr="00A43950">
        <w:rPr>
          <w:lang w:val="en-US"/>
        </w:rPr>
        <w:t>, The UNIDO (United Nations Industrial Development Organization) approach. Vienna Austria.</w:t>
      </w:r>
    </w:p>
    <w:p w:rsidR="005B7C91" w:rsidRPr="00A43950" w:rsidRDefault="005B7C91" w:rsidP="00A43950">
      <w:pPr>
        <w:spacing w:line="240" w:lineRule="auto"/>
        <w:jc w:val="both"/>
        <w:rPr>
          <w:lang w:val="en-US"/>
        </w:rPr>
      </w:pPr>
      <w:proofErr w:type="spellStart"/>
      <w:r w:rsidRPr="00A43950">
        <w:rPr>
          <w:lang w:val="en-US"/>
        </w:rPr>
        <w:t>Stamm</w:t>
      </w:r>
      <w:proofErr w:type="spellEnd"/>
      <w:r w:rsidRPr="00A43950">
        <w:rPr>
          <w:lang w:val="en-US"/>
        </w:rPr>
        <w:t xml:space="preserve"> a </w:t>
      </w:r>
      <w:r w:rsidRPr="00947CD8">
        <w:rPr>
          <w:i/>
          <w:lang w:val="en-US"/>
        </w:rPr>
        <w:t>et al.</w:t>
      </w:r>
      <w:r w:rsidRPr="00A43950">
        <w:rPr>
          <w:lang w:val="en-US"/>
        </w:rPr>
        <w:t xml:space="preserve"> (2006) </w:t>
      </w:r>
      <w:r w:rsidRPr="00A43950">
        <w:rPr>
          <w:i/>
          <w:lang w:val="en-US"/>
        </w:rPr>
        <w:t xml:space="preserve">Strengthening Value Chains in Sri </w:t>
      </w:r>
      <w:proofErr w:type="spellStart"/>
      <w:proofErr w:type="gramStart"/>
      <w:r w:rsidRPr="00A43950">
        <w:rPr>
          <w:i/>
          <w:lang w:val="en-US"/>
        </w:rPr>
        <w:t>lanka’s</w:t>
      </w:r>
      <w:proofErr w:type="spellEnd"/>
      <w:proofErr w:type="gramEnd"/>
      <w:r w:rsidRPr="00A43950">
        <w:rPr>
          <w:i/>
          <w:lang w:val="en-US"/>
        </w:rPr>
        <w:t xml:space="preserve"> Agribusiness; A way to reconcile </w:t>
      </w:r>
      <w:proofErr w:type="spellStart"/>
      <w:r w:rsidRPr="00A43950">
        <w:rPr>
          <w:i/>
          <w:lang w:val="en-US"/>
        </w:rPr>
        <w:t>competitiviness</w:t>
      </w:r>
      <w:proofErr w:type="spellEnd"/>
      <w:r w:rsidRPr="00A43950">
        <w:rPr>
          <w:i/>
          <w:lang w:val="en-US"/>
        </w:rPr>
        <w:t xml:space="preserve"> with </w:t>
      </w:r>
      <w:proofErr w:type="spellStart"/>
      <w:r w:rsidRPr="00A43950">
        <w:rPr>
          <w:i/>
          <w:lang w:val="en-US"/>
        </w:rPr>
        <w:t>socialy</w:t>
      </w:r>
      <w:proofErr w:type="spellEnd"/>
      <w:r w:rsidRPr="00A43950">
        <w:rPr>
          <w:i/>
          <w:lang w:val="en-US"/>
        </w:rPr>
        <w:t xml:space="preserve"> inclusive growth?</w:t>
      </w:r>
      <w:r w:rsidRPr="00A43950">
        <w:rPr>
          <w:lang w:val="en-US"/>
        </w:rPr>
        <w:t xml:space="preserve"> Bonn, </w:t>
      </w:r>
      <w:proofErr w:type="spellStart"/>
      <w:r w:rsidRPr="00A43950">
        <w:rPr>
          <w:lang w:val="en-US"/>
        </w:rPr>
        <w:t>Deutches</w:t>
      </w:r>
      <w:proofErr w:type="spellEnd"/>
      <w:r w:rsidRPr="00A43950">
        <w:rPr>
          <w:lang w:val="en-US"/>
        </w:rPr>
        <w:t xml:space="preserve"> </w:t>
      </w:r>
      <w:proofErr w:type="spellStart"/>
      <w:r w:rsidRPr="00A43950">
        <w:rPr>
          <w:lang w:val="en-US"/>
        </w:rPr>
        <w:t>Institut</w:t>
      </w:r>
      <w:proofErr w:type="spellEnd"/>
      <w:r w:rsidRPr="00A43950">
        <w:rPr>
          <w:lang w:val="en-US"/>
        </w:rPr>
        <w:t xml:space="preserve"> </w:t>
      </w:r>
      <w:proofErr w:type="spellStart"/>
      <w:r w:rsidRPr="00A43950">
        <w:rPr>
          <w:lang w:val="en-US"/>
        </w:rPr>
        <w:t>für</w:t>
      </w:r>
      <w:proofErr w:type="spellEnd"/>
      <w:r w:rsidRPr="00A43950">
        <w:rPr>
          <w:lang w:val="en-US"/>
        </w:rPr>
        <w:t xml:space="preserve"> </w:t>
      </w:r>
      <w:proofErr w:type="spellStart"/>
      <w:r w:rsidRPr="00A43950">
        <w:rPr>
          <w:lang w:val="en-US"/>
        </w:rPr>
        <w:t>Entwicklungspolitik</w:t>
      </w:r>
      <w:proofErr w:type="spellEnd"/>
      <w:r w:rsidRPr="00A43950">
        <w:rPr>
          <w:lang w:val="en-US"/>
        </w:rPr>
        <w:t xml:space="preserve"> (Studies/ </w:t>
      </w:r>
      <w:proofErr w:type="spellStart"/>
      <w:r w:rsidRPr="00A43950">
        <w:rPr>
          <w:lang w:val="en-US"/>
        </w:rPr>
        <w:t>Deutches</w:t>
      </w:r>
      <w:proofErr w:type="spellEnd"/>
      <w:r w:rsidRPr="00A43950">
        <w:rPr>
          <w:lang w:val="en-US"/>
        </w:rPr>
        <w:t xml:space="preserve"> </w:t>
      </w:r>
      <w:proofErr w:type="spellStart"/>
      <w:r w:rsidRPr="00A43950">
        <w:rPr>
          <w:lang w:val="en-US"/>
        </w:rPr>
        <w:t>Institut</w:t>
      </w:r>
      <w:proofErr w:type="spellEnd"/>
      <w:r w:rsidRPr="00A43950">
        <w:rPr>
          <w:lang w:val="en-US"/>
        </w:rPr>
        <w:t xml:space="preserve"> </w:t>
      </w:r>
      <w:proofErr w:type="spellStart"/>
      <w:r w:rsidRPr="00A43950">
        <w:rPr>
          <w:lang w:val="en-US"/>
        </w:rPr>
        <w:t>für</w:t>
      </w:r>
      <w:proofErr w:type="spellEnd"/>
      <w:r w:rsidRPr="00A43950">
        <w:rPr>
          <w:lang w:val="en-US"/>
        </w:rPr>
        <w:t xml:space="preserve"> </w:t>
      </w:r>
      <w:proofErr w:type="spellStart"/>
      <w:r w:rsidRPr="00A43950">
        <w:rPr>
          <w:lang w:val="en-US"/>
        </w:rPr>
        <w:t>Entwicklungspolitik</w:t>
      </w:r>
      <w:proofErr w:type="spellEnd"/>
      <w:r w:rsidRPr="00A43950">
        <w:rPr>
          <w:lang w:val="en-US"/>
        </w:rPr>
        <w:t>; 15) ISBN 3- 88985- 308-0</w:t>
      </w:r>
    </w:p>
    <w:p w:rsidR="005B7C91" w:rsidRPr="00A43950" w:rsidRDefault="005B7C91" w:rsidP="00A43950">
      <w:pPr>
        <w:spacing w:line="240" w:lineRule="auto"/>
        <w:jc w:val="both"/>
      </w:pPr>
      <w:proofErr w:type="spellStart"/>
      <w:r w:rsidRPr="00A43950">
        <w:t>Tricás</w:t>
      </w:r>
      <w:proofErr w:type="spellEnd"/>
      <w:r w:rsidRPr="00A43950">
        <w:t xml:space="preserve">, J. </w:t>
      </w:r>
      <w:r w:rsidRPr="00A43950">
        <w:rPr>
          <w:i/>
        </w:rPr>
        <w:t xml:space="preserve">Metodología para la Investigación </w:t>
      </w:r>
      <w:r w:rsidRPr="00A43950">
        <w:t xml:space="preserve">ITESO, archivo en </w:t>
      </w:r>
      <w:proofErr w:type="spellStart"/>
      <w:r w:rsidRPr="00A43950">
        <w:t>Power</w:t>
      </w:r>
      <w:proofErr w:type="spellEnd"/>
      <w:r w:rsidRPr="00A43950">
        <w:t xml:space="preserve"> Point de Micro-</w:t>
      </w:r>
      <w:proofErr w:type="spellStart"/>
      <w:r w:rsidRPr="00A43950">
        <w:t>Soft</w:t>
      </w:r>
      <w:proofErr w:type="spellEnd"/>
      <w:r w:rsidRPr="00A43950">
        <w:t>, junio del 2009, diapositivas 19 y 21.</w:t>
      </w:r>
    </w:p>
    <w:p w:rsidR="005B7C91" w:rsidRPr="00A43950" w:rsidRDefault="00C21401" w:rsidP="00A43950">
      <w:pPr>
        <w:spacing w:line="240" w:lineRule="auto"/>
        <w:jc w:val="both"/>
        <w:rPr>
          <w:lang w:val="en-US"/>
        </w:rPr>
      </w:pPr>
      <w:r>
        <w:rPr>
          <w:lang w:val="en-US"/>
        </w:rPr>
        <w:t>UNIDO,</w:t>
      </w:r>
      <w:r w:rsidR="005B7C91" w:rsidRPr="00A43950">
        <w:rPr>
          <w:lang w:val="en-US"/>
        </w:rPr>
        <w:t xml:space="preserve"> (2009) </w:t>
      </w:r>
      <w:r w:rsidR="005B7C91" w:rsidRPr="00A43950">
        <w:rPr>
          <w:i/>
          <w:lang w:val="en-US"/>
        </w:rPr>
        <w:t>Agro-Value Chain Analysis and Development</w:t>
      </w:r>
      <w:r w:rsidR="005B7C91" w:rsidRPr="00A43950">
        <w:rPr>
          <w:lang w:val="en-US"/>
        </w:rPr>
        <w:t>, The UNIDO (United Nations Industrial Development Organization) approach. Vienna, Austria.</w:t>
      </w:r>
    </w:p>
    <w:p w:rsidR="005B7C91" w:rsidRPr="00A43950" w:rsidRDefault="005B7C91" w:rsidP="00A43950">
      <w:pPr>
        <w:spacing w:line="240" w:lineRule="auto"/>
        <w:jc w:val="both"/>
        <w:rPr>
          <w:lang w:val="en-US"/>
        </w:rPr>
      </w:pPr>
      <w:proofErr w:type="spellStart"/>
      <w:r w:rsidRPr="00A43950">
        <w:rPr>
          <w:lang w:val="en-US"/>
        </w:rPr>
        <w:t>Usubramanian</w:t>
      </w:r>
      <w:proofErr w:type="spellEnd"/>
      <w:r w:rsidRPr="00A43950">
        <w:rPr>
          <w:lang w:val="en-US"/>
        </w:rPr>
        <w:t xml:space="preserve">, (2007) </w:t>
      </w:r>
      <w:r w:rsidRPr="00A43950">
        <w:rPr>
          <w:i/>
          <w:lang w:val="en-US"/>
        </w:rPr>
        <w:t>Moving Toward Competitiveness: A Value Chain Approach</w:t>
      </w:r>
      <w:r w:rsidRPr="00A43950">
        <w:rPr>
          <w:lang w:val="en-US"/>
        </w:rPr>
        <w:t>; FIAS The Foreign Investment Advisory Service, The World Bank Group, Washington DC USA August, 2007. Copyright.</w:t>
      </w:r>
    </w:p>
    <w:p w:rsidR="005B7C91" w:rsidRPr="00A43950" w:rsidRDefault="005B7C91" w:rsidP="00A43950">
      <w:pPr>
        <w:jc w:val="both"/>
        <w:rPr>
          <w:lang w:val="en-US"/>
        </w:rPr>
      </w:pPr>
      <w:r w:rsidRPr="00A43950">
        <w:rPr>
          <w:lang w:val="en-US"/>
        </w:rPr>
        <w:t xml:space="preserve">Van </w:t>
      </w:r>
      <w:proofErr w:type="spellStart"/>
      <w:r w:rsidRPr="00A43950">
        <w:rPr>
          <w:lang w:val="en-US"/>
        </w:rPr>
        <w:t>Berkum</w:t>
      </w:r>
      <w:proofErr w:type="spellEnd"/>
      <w:r w:rsidRPr="00A43950">
        <w:rPr>
          <w:lang w:val="en-US"/>
        </w:rPr>
        <w:t>, S</w:t>
      </w:r>
      <w:r w:rsidR="00C21401">
        <w:rPr>
          <w:lang w:val="en-US"/>
        </w:rPr>
        <w:t>.,</w:t>
      </w:r>
      <w:r w:rsidRPr="00A43950">
        <w:rPr>
          <w:lang w:val="en-US"/>
        </w:rPr>
        <w:t xml:space="preserve"> van </w:t>
      </w:r>
      <w:proofErr w:type="spellStart"/>
      <w:r w:rsidRPr="00A43950">
        <w:rPr>
          <w:lang w:val="en-US"/>
        </w:rPr>
        <w:t>Meijl</w:t>
      </w:r>
      <w:proofErr w:type="spellEnd"/>
      <w:r w:rsidRPr="00A43950">
        <w:rPr>
          <w:lang w:val="en-US"/>
        </w:rPr>
        <w:t>, H</w:t>
      </w:r>
      <w:r>
        <w:rPr>
          <w:lang w:val="en-US"/>
        </w:rPr>
        <w:t>.,</w:t>
      </w:r>
      <w:r w:rsidRPr="00A43950">
        <w:rPr>
          <w:lang w:val="en-US"/>
        </w:rPr>
        <w:t xml:space="preserve"> (2000): </w:t>
      </w:r>
      <w:r w:rsidRPr="00A43950">
        <w:rPr>
          <w:i/>
          <w:lang w:val="en-US"/>
        </w:rPr>
        <w:t xml:space="preserve">“The application of trade and growth theories to agriculture: a survey” </w:t>
      </w:r>
      <w:r w:rsidRPr="00A43950">
        <w:rPr>
          <w:lang w:val="en-US"/>
        </w:rPr>
        <w:t xml:space="preserve">AUSTRALIAN JOURNAL OF AGRICULTURAL AND RESOURCE ECONOMICS, Dec 2000, </w:t>
      </w:r>
      <w:proofErr w:type="spellStart"/>
      <w:r w:rsidRPr="00A43950">
        <w:rPr>
          <w:lang w:val="en-US"/>
        </w:rPr>
        <w:t>vol</w:t>
      </w:r>
      <w:proofErr w:type="spellEnd"/>
      <w:r w:rsidRPr="00A43950">
        <w:rPr>
          <w:lang w:val="en-US"/>
        </w:rPr>
        <w:t xml:space="preserve"> 44-4, pp 505-542</w:t>
      </w:r>
    </w:p>
    <w:p w:rsidR="005B7C91" w:rsidRPr="00A43950" w:rsidRDefault="00C21401" w:rsidP="00A43950">
      <w:pPr>
        <w:spacing w:line="240" w:lineRule="auto"/>
        <w:jc w:val="both"/>
      </w:pPr>
      <w:r>
        <w:lastRenderedPageBreak/>
        <w:t>Villarreal</w:t>
      </w:r>
      <w:r w:rsidR="005B7C91" w:rsidRPr="00A43950">
        <w:t xml:space="preserve">, O. </w:t>
      </w:r>
      <w:proofErr w:type="spellStart"/>
      <w:r w:rsidR="005B7C91" w:rsidRPr="00A43950">
        <w:t>Landeta</w:t>
      </w:r>
      <w:proofErr w:type="spellEnd"/>
      <w:r w:rsidR="005B7C91" w:rsidRPr="00A43950">
        <w:t>, J., (2010):</w:t>
      </w:r>
      <w:r w:rsidR="005B7C91">
        <w:t xml:space="preserve"> </w:t>
      </w:r>
      <w:r w:rsidR="005B7C91" w:rsidRPr="00A43950">
        <w:rPr>
          <w:i/>
        </w:rPr>
        <w:t>El Estudio de casos como Metodología de investigación científica en Dirección y Economía de la Empresa. Una Aplicación a la internacionalización.</w:t>
      </w:r>
      <w:r w:rsidR="005B7C91" w:rsidRPr="00A43950">
        <w:t xml:space="preserve"> Investigaciones Europeas de Dirección y Economía de la Empresa Vol. 16, Nº 3, 2010, pp. 31-52, ISSN: 1135-2523</w:t>
      </w:r>
    </w:p>
    <w:p w:rsidR="005B7C91" w:rsidRPr="00A43950" w:rsidRDefault="005B7C91" w:rsidP="00A43950">
      <w:pPr>
        <w:spacing w:line="240" w:lineRule="auto"/>
        <w:jc w:val="both"/>
        <w:rPr>
          <w:lang w:val="en-US"/>
        </w:rPr>
      </w:pPr>
      <w:r>
        <w:rPr>
          <w:lang w:val="en-US"/>
        </w:rPr>
        <w:t>Womack, J., Jones, D.,</w:t>
      </w:r>
      <w:r w:rsidR="00C21401">
        <w:rPr>
          <w:lang w:val="en-US"/>
        </w:rPr>
        <w:t xml:space="preserve"> (1996)</w:t>
      </w:r>
      <w:r w:rsidRPr="00A43950">
        <w:rPr>
          <w:lang w:val="en-US"/>
        </w:rPr>
        <w:t xml:space="preserve"> </w:t>
      </w:r>
      <w:r w:rsidRPr="00A43950">
        <w:rPr>
          <w:i/>
          <w:lang w:val="en-US"/>
        </w:rPr>
        <w:t>Lean thinking: Banish Waste and Create Wealth in your Corporation</w:t>
      </w:r>
      <w:r w:rsidRPr="00A43950">
        <w:rPr>
          <w:lang w:val="en-US"/>
        </w:rPr>
        <w:t>, Simon and Shuster, NY, USA.</w:t>
      </w:r>
    </w:p>
    <w:p w:rsidR="005B7C91" w:rsidRPr="00A43950" w:rsidRDefault="005B7C91" w:rsidP="00A43950">
      <w:pPr>
        <w:spacing w:line="240" w:lineRule="auto"/>
        <w:jc w:val="both"/>
        <w:rPr>
          <w:lang w:val="en-US"/>
        </w:rPr>
      </w:pPr>
      <w:r>
        <w:rPr>
          <w:lang w:val="en-US"/>
        </w:rPr>
        <w:t>Yin</w:t>
      </w:r>
      <w:r w:rsidRPr="00A43950">
        <w:rPr>
          <w:lang w:val="en-US"/>
        </w:rPr>
        <w:t>, R. K.</w:t>
      </w:r>
      <w:r>
        <w:rPr>
          <w:lang w:val="en-US"/>
        </w:rPr>
        <w:t>, (1994),</w:t>
      </w:r>
      <w:r w:rsidRPr="00A43950">
        <w:rPr>
          <w:lang w:val="en-US"/>
        </w:rPr>
        <w:t xml:space="preserve"> </w:t>
      </w:r>
      <w:r w:rsidRPr="00A43950">
        <w:rPr>
          <w:i/>
          <w:iCs/>
          <w:lang w:val="en-US"/>
        </w:rPr>
        <w:t>Case Study Research. Design and Methods</w:t>
      </w:r>
      <w:r w:rsidRPr="00A43950">
        <w:rPr>
          <w:lang w:val="en-US"/>
        </w:rPr>
        <w:t>, Applied Social Research Methods Series, Vol. 5, Second</w:t>
      </w:r>
      <w:r>
        <w:rPr>
          <w:lang w:val="en-US"/>
        </w:rPr>
        <w:t xml:space="preserve"> edition, Sage publications,</w:t>
      </w:r>
      <w:r w:rsidRPr="00A43950">
        <w:rPr>
          <w:lang w:val="en-US"/>
        </w:rPr>
        <w:t xml:space="preserve"> London.</w:t>
      </w:r>
    </w:p>
    <w:p w:rsidR="005B7C91" w:rsidRPr="00CA79BA" w:rsidRDefault="005B7C91" w:rsidP="00A43950">
      <w:pPr>
        <w:spacing w:line="240" w:lineRule="auto"/>
        <w:jc w:val="both"/>
      </w:pPr>
      <w:proofErr w:type="spellStart"/>
      <w:r w:rsidRPr="00A43950">
        <w:rPr>
          <w:lang w:val="en-US"/>
        </w:rPr>
        <w:t>Zahniser</w:t>
      </w:r>
      <w:proofErr w:type="spellEnd"/>
      <w:r w:rsidRPr="00A43950">
        <w:rPr>
          <w:lang w:val="en-US"/>
        </w:rPr>
        <w:t xml:space="preserve"> S</w:t>
      </w:r>
      <w:r>
        <w:rPr>
          <w:lang w:val="en-US"/>
        </w:rPr>
        <w:t>.</w:t>
      </w:r>
      <w:r w:rsidRPr="00A43950">
        <w:rPr>
          <w:lang w:val="en-US"/>
        </w:rPr>
        <w:t xml:space="preserve">, </w:t>
      </w:r>
      <w:proofErr w:type="spellStart"/>
      <w:r w:rsidRPr="00A43950">
        <w:rPr>
          <w:lang w:val="en-US"/>
        </w:rPr>
        <w:t>Crago</w:t>
      </w:r>
      <w:proofErr w:type="spellEnd"/>
      <w:r w:rsidRPr="00A43950">
        <w:rPr>
          <w:lang w:val="en-US"/>
        </w:rPr>
        <w:t xml:space="preserve"> Z</w:t>
      </w:r>
      <w:r>
        <w:rPr>
          <w:lang w:val="en-US"/>
        </w:rPr>
        <w:t>.</w:t>
      </w:r>
      <w:r w:rsidRPr="00A43950">
        <w:rPr>
          <w:lang w:val="en-US"/>
        </w:rPr>
        <w:t xml:space="preserve">, </w:t>
      </w:r>
      <w:r>
        <w:rPr>
          <w:lang w:val="en-US"/>
        </w:rPr>
        <w:t>(</w:t>
      </w:r>
      <w:r w:rsidRPr="00A43950">
        <w:rPr>
          <w:lang w:val="en-US"/>
        </w:rPr>
        <w:t>2009</w:t>
      </w:r>
      <w:r>
        <w:rPr>
          <w:lang w:val="en-US"/>
        </w:rPr>
        <w:t>)</w:t>
      </w:r>
      <w:r w:rsidRPr="00A43950">
        <w:rPr>
          <w:lang w:val="en-US"/>
        </w:rPr>
        <w:t xml:space="preserve"> NAFTA at 15, Building on Free Trade, A report from the Economic Research Centre, United States Department of Agriculture, WRS 09-03, </w:t>
      </w:r>
      <w:proofErr w:type="gramStart"/>
      <w:r w:rsidRPr="00A43950">
        <w:rPr>
          <w:lang w:val="en-US"/>
        </w:rPr>
        <w:t>march</w:t>
      </w:r>
      <w:proofErr w:type="gramEnd"/>
      <w:r w:rsidRPr="00A43950">
        <w:rPr>
          <w:lang w:val="en-US"/>
        </w:rPr>
        <w:t xml:space="preserve">. </w:t>
      </w:r>
      <w:hyperlink r:id="rId26" w:history="1">
        <w:r w:rsidRPr="00CA79BA">
          <w:rPr>
            <w:rStyle w:val="Hipervnculo"/>
          </w:rPr>
          <w:t>www.ers.usda.org</w:t>
        </w:r>
      </w:hyperlink>
      <w:r w:rsidRPr="00CA79BA">
        <w:t xml:space="preserve"> </w:t>
      </w:r>
    </w:p>
    <w:p w:rsidR="00F3778F" w:rsidRPr="00CA79BA" w:rsidRDefault="00F3778F" w:rsidP="00A43950">
      <w:pPr>
        <w:spacing w:line="240" w:lineRule="auto"/>
        <w:jc w:val="both"/>
      </w:pPr>
    </w:p>
    <w:p w:rsidR="00446B74" w:rsidRDefault="00FC7DB4" w:rsidP="00A43950">
      <w:pPr>
        <w:pStyle w:val="Ttulo3"/>
        <w:spacing w:before="0" w:after="200"/>
        <w:jc w:val="both"/>
      </w:pPr>
      <w:bookmarkStart w:id="26" w:name="_Toc401062854"/>
      <w:r>
        <w:t>7</w:t>
      </w:r>
      <w:r w:rsidR="00446B74" w:rsidRPr="00AE1F06">
        <w:t>.2 Páginas web de organizaciones</w:t>
      </w:r>
      <w:bookmarkEnd w:id="26"/>
    </w:p>
    <w:p w:rsidR="00C21401" w:rsidRDefault="001113F5" w:rsidP="00A43950">
      <w:pPr>
        <w:jc w:val="both"/>
      </w:pPr>
      <w:hyperlink r:id="rId27" w:history="1">
        <w:r w:rsidR="00C21401" w:rsidRPr="00867A92">
          <w:rPr>
            <w:rStyle w:val="Hipervnculo"/>
          </w:rPr>
          <w:t>http://mydriscolls.com/</w:t>
        </w:r>
      </w:hyperlink>
      <w:r w:rsidR="00C21401">
        <w:t xml:space="preserve"> Esta dirección permite al cliente consumidor rastrear el origen del paquete que está consumiendo o por consumir. (Trazabilidad) Fecha consulta: Mayo 16, 2012.</w:t>
      </w:r>
    </w:p>
    <w:p w:rsidR="00C21401" w:rsidRDefault="001113F5" w:rsidP="00A43950">
      <w:pPr>
        <w:jc w:val="both"/>
      </w:pPr>
      <w:hyperlink r:id="rId28" w:history="1">
        <w:r w:rsidR="00C21401" w:rsidRPr="00867A92">
          <w:rPr>
            <w:rStyle w:val="Hipervnculo"/>
          </w:rPr>
          <w:t>http://www.aneberries.mx/</w:t>
        </w:r>
      </w:hyperlink>
      <w:r w:rsidR="00C21401">
        <w:t xml:space="preserve"> Asociación Nacional de Exportadores de </w:t>
      </w:r>
      <w:proofErr w:type="spellStart"/>
      <w:r w:rsidR="00C21401">
        <w:t>Berries</w:t>
      </w:r>
      <w:proofErr w:type="spellEnd"/>
      <w:r w:rsidR="00C21401">
        <w:t xml:space="preserve">. Fecha de consulta: Agosto 10, 2012. Próximamente Segundo Congreso de exportadores de </w:t>
      </w:r>
      <w:proofErr w:type="spellStart"/>
      <w:r w:rsidR="00C21401">
        <w:t>Berries</w:t>
      </w:r>
      <w:proofErr w:type="spellEnd"/>
      <w:r w:rsidR="00C21401">
        <w:t xml:space="preserve">, en Guadalajara, Octubre 2012. </w:t>
      </w:r>
    </w:p>
    <w:p w:rsidR="00C21401" w:rsidRDefault="001113F5" w:rsidP="00A43950">
      <w:pPr>
        <w:jc w:val="both"/>
      </w:pPr>
      <w:hyperlink r:id="rId29" w:history="1">
        <w:r w:rsidR="00C21401" w:rsidRPr="00A8254E">
          <w:rPr>
            <w:rStyle w:val="Hipervnculo"/>
          </w:rPr>
          <w:t>http://www.berry.net/es-mx/Pages/Index.aspx</w:t>
        </w:r>
      </w:hyperlink>
      <w:r w:rsidR="00C21401" w:rsidRPr="00A8254E">
        <w:t xml:space="preserve"> Página </w:t>
      </w:r>
      <w:r w:rsidR="00C21401">
        <w:t xml:space="preserve">índice de Berry </w:t>
      </w:r>
      <w:proofErr w:type="spellStart"/>
      <w:r w:rsidR="00C21401">
        <w:t>Mex</w:t>
      </w:r>
      <w:proofErr w:type="spellEnd"/>
      <w:r w:rsidR="00C21401">
        <w:t xml:space="preserve">, </w:t>
      </w:r>
      <w:proofErr w:type="spellStart"/>
      <w:r w:rsidR="00C21401">
        <w:t>Reiter</w:t>
      </w:r>
      <w:proofErr w:type="spellEnd"/>
      <w:r w:rsidR="00C21401">
        <w:t xml:space="preserve"> </w:t>
      </w:r>
      <w:proofErr w:type="spellStart"/>
      <w:r w:rsidR="00C21401">
        <w:t>Affiliated</w:t>
      </w:r>
      <w:proofErr w:type="spellEnd"/>
      <w:r w:rsidR="00C21401">
        <w:t xml:space="preserve"> </w:t>
      </w:r>
      <w:proofErr w:type="spellStart"/>
      <w:r w:rsidR="00C21401">
        <w:t>Companies</w:t>
      </w:r>
      <w:proofErr w:type="spellEnd"/>
      <w:r w:rsidR="00C21401">
        <w:t xml:space="preserve"> (RAC</w:t>
      </w:r>
      <w:proofErr w:type="gramStart"/>
      <w:r w:rsidR="00C21401">
        <w:t>)en</w:t>
      </w:r>
      <w:proofErr w:type="gramEnd"/>
      <w:r w:rsidR="00C21401">
        <w:t xml:space="preserve"> Jocotepec, Jalisco. Aquí se aclara la relación que tiene con Driscoll. Fecha de consulta: Agosto 10, 2012.</w:t>
      </w:r>
    </w:p>
    <w:p w:rsidR="00C21401" w:rsidRDefault="001113F5" w:rsidP="00A43950">
      <w:pPr>
        <w:jc w:val="both"/>
      </w:pPr>
      <w:hyperlink r:id="rId30" w:history="1">
        <w:r w:rsidR="00C21401" w:rsidRPr="00867A92">
          <w:rPr>
            <w:rStyle w:val="Hipervnculo"/>
          </w:rPr>
          <w:t>http://www.driscolls.com/berries/availability-calendar.php</w:t>
        </w:r>
      </w:hyperlink>
      <w:r w:rsidR="00C21401">
        <w:t xml:space="preserve"> Esta dirección permite identificar la región de origen de las </w:t>
      </w:r>
      <w:proofErr w:type="spellStart"/>
      <w:r w:rsidR="00C21401">
        <w:t>berries</w:t>
      </w:r>
      <w:proofErr w:type="spellEnd"/>
      <w:r w:rsidR="00C21401">
        <w:t xml:space="preserve"> y la época del año en que se puede abastecer al mercado. Fecha de consulta: mayo 16, 2012.</w:t>
      </w:r>
    </w:p>
    <w:p w:rsidR="00C21401" w:rsidRPr="002B20FB" w:rsidRDefault="001113F5" w:rsidP="00A43950">
      <w:pPr>
        <w:jc w:val="both"/>
      </w:pPr>
      <w:hyperlink r:id="rId31" w:history="1">
        <w:r w:rsidR="00C21401" w:rsidRPr="00867A92">
          <w:rPr>
            <w:rStyle w:val="Hipervnculo"/>
          </w:rPr>
          <w:t>http://www.driscolls.com/growing/food-safety.php</w:t>
        </w:r>
      </w:hyperlink>
      <w:r w:rsidR="00C21401">
        <w:t xml:space="preserve"> Esta página ilustra lo relativo a seguridad de los alimentos (</w:t>
      </w:r>
      <w:proofErr w:type="spellStart"/>
      <w:r w:rsidR="00C21401">
        <w:t>food</w:t>
      </w:r>
      <w:proofErr w:type="spellEnd"/>
      <w:r w:rsidR="00C21401">
        <w:t xml:space="preserve"> safety) en sus varias dimensiones: Trazabilidad, auditorías, políticas, pesticidas permitidos, agua, contaminación, aseguramiento de la calidad, educación en las granjas. Fecha de consulta: Agosto 10, 2012.</w:t>
      </w:r>
    </w:p>
    <w:p w:rsidR="00C21401" w:rsidRDefault="001113F5" w:rsidP="00A43950">
      <w:pPr>
        <w:jc w:val="both"/>
      </w:pPr>
      <w:hyperlink r:id="rId32" w:history="1">
        <w:r w:rsidR="00C21401" w:rsidRPr="00867A92">
          <w:rPr>
            <w:rStyle w:val="Hipervnculo"/>
          </w:rPr>
          <w:t>http://www.driscolls.com/growing/research-and-development.php</w:t>
        </w:r>
      </w:hyperlink>
      <w:r w:rsidR="00C21401">
        <w:t xml:space="preserve"> Esta página ilustra al lector acerca de la variedad de plantas, patentadas, que aseguran sabor, tamaño, textura, color y aroma. Fecha de consulta: Agosto 10, 2012.</w:t>
      </w:r>
    </w:p>
    <w:p w:rsidR="00C21401" w:rsidRPr="00CA79BA" w:rsidRDefault="001113F5" w:rsidP="00A43950">
      <w:pPr>
        <w:jc w:val="both"/>
        <w:rPr>
          <w:lang w:val="en-US"/>
        </w:rPr>
      </w:pPr>
      <w:hyperlink r:id="rId33" w:history="1">
        <w:r w:rsidR="00C21401" w:rsidRPr="002B20FB">
          <w:rPr>
            <w:rStyle w:val="Hipervnculo"/>
          </w:rPr>
          <w:t>http://www.driscolls.com/index.php</w:t>
        </w:r>
      </w:hyperlink>
      <w:r w:rsidR="00C21401" w:rsidRPr="002B20FB">
        <w:t xml:space="preserve"> Página </w:t>
      </w:r>
      <w:r w:rsidR="00C21401">
        <w:t xml:space="preserve">índice de la compañía: Driscoll. </w:t>
      </w:r>
      <w:r w:rsidR="00C21401" w:rsidRPr="00CA79BA">
        <w:rPr>
          <w:lang w:val="en-US"/>
        </w:rPr>
        <w:t xml:space="preserve">USA. </w:t>
      </w:r>
      <w:proofErr w:type="spellStart"/>
      <w:r w:rsidR="00C21401" w:rsidRPr="00CA79BA">
        <w:rPr>
          <w:lang w:val="en-US"/>
        </w:rPr>
        <w:t>Fecha</w:t>
      </w:r>
      <w:proofErr w:type="spellEnd"/>
      <w:r w:rsidR="00C21401" w:rsidRPr="00CA79BA">
        <w:rPr>
          <w:lang w:val="en-US"/>
        </w:rPr>
        <w:t xml:space="preserve"> de </w:t>
      </w:r>
      <w:proofErr w:type="spellStart"/>
      <w:r w:rsidR="00C21401" w:rsidRPr="00CA79BA">
        <w:rPr>
          <w:lang w:val="en-US"/>
        </w:rPr>
        <w:t>consulta</w:t>
      </w:r>
      <w:proofErr w:type="spellEnd"/>
      <w:r w:rsidR="00C21401" w:rsidRPr="00CA79BA">
        <w:rPr>
          <w:lang w:val="en-US"/>
        </w:rPr>
        <w:t>: mayo 16, 2012.</w:t>
      </w:r>
    </w:p>
    <w:p w:rsidR="00C21401" w:rsidRPr="0056239B" w:rsidRDefault="001113F5" w:rsidP="00A43950">
      <w:pPr>
        <w:jc w:val="both"/>
        <w:rPr>
          <w:lang w:val="en-US"/>
        </w:rPr>
      </w:pPr>
      <w:hyperlink r:id="rId34" w:anchor="8.06" w:history="1">
        <w:r w:rsidR="00C21401" w:rsidRPr="001D1231">
          <w:rPr>
            <w:rStyle w:val="Hipervnculo"/>
            <w:lang w:val="en-US"/>
          </w:rPr>
          <w:t>http://www.fao.org/es/faodef/fdef08e.htm#8.06</w:t>
        </w:r>
      </w:hyperlink>
      <w:r w:rsidR="00C21401" w:rsidRPr="001D1231">
        <w:rPr>
          <w:color w:val="FF0000"/>
          <w:lang w:val="en-US"/>
        </w:rPr>
        <w:t xml:space="preserve"> </w:t>
      </w:r>
      <w:r w:rsidR="00C21401" w:rsidRPr="00CC7582">
        <w:rPr>
          <w:lang w:val="en-US"/>
        </w:rPr>
        <w:t>FAO, 1994, Definition and classification of commodities, draft, 8</w:t>
      </w:r>
      <w:proofErr w:type="gramStart"/>
      <w:r w:rsidR="00C21401" w:rsidRPr="00CC7582">
        <w:rPr>
          <w:lang w:val="en-US"/>
        </w:rPr>
        <w:t>.-</w:t>
      </w:r>
      <w:proofErr w:type="gramEnd"/>
      <w:r w:rsidR="00C21401" w:rsidRPr="00CC7582">
        <w:rPr>
          <w:lang w:val="en-US"/>
        </w:rPr>
        <w:t xml:space="preserve"> </w:t>
      </w:r>
      <w:r w:rsidR="00C21401" w:rsidRPr="0056239B">
        <w:rPr>
          <w:lang w:val="en-US"/>
        </w:rPr>
        <w:t>Fruits and derived products. Consultado en junio 18, 2013.</w:t>
      </w:r>
    </w:p>
    <w:p w:rsidR="00C21401" w:rsidRPr="0056239B" w:rsidRDefault="00464ABF" w:rsidP="00A43950">
      <w:pPr>
        <w:jc w:val="both"/>
        <w:rPr>
          <w:lang w:val="en-US"/>
        </w:rPr>
      </w:pPr>
      <w:hyperlink r:id="rId35" w:history="1">
        <w:r w:rsidR="00C21401" w:rsidRPr="0056239B">
          <w:rPr>
            <w:rStyle w:val="Hipervnculo"/>
            <w:lang w:val="en-US"/>
          </w:rPr>
          <w:t>http://www.hursts-berry.com/</w:t>
        </w:r>
      </w:hyperlink>
      <w:r w:rsidR="00C21401" w:rsidRPr="0056239B">
        <w:rPr>
          <w:lang w:val="en-US"/>
        </w:rPr>
        <w:t xml:space="preserve">  Hurst Berry Farms.</w:t>
      </w:r>
    </w:p>
    <w:p w:rsidR="00C21401" w:rsidRPr="00CA79BA" w:rsidRDefault="00464ABF" w:rsidP="00A43950">
      <w:pPr>
        <w:jc w:val="both"/>
        <w:rPr>
          <w:lang w:val="en-US"/>
        </w:rPr>
      </w:pPr>
      <w:hyperlink r:id="rId36" w:history="1">
        <w:r w:rsidR="00C21401" w:rsidRPr="00F2082C">
          <w:rPr>
            <w:rStyle w:val="Hipervnculo"/>
          </w:rPr>
          <w:t>http://www.mexbest.com/en/directorio-de-oferta-exportable/blackberry.html</w:t>
        </w:r>
      </w:hyperlink>
      <w:r w:rsidR="00C21401" w:rsidRPr="00F2082C">
        <w:t xml:space="preserve"> Página directorio de oferta exportable de la variedad: </w:t>
      </w:r>
      <w:proofErr w:type="spellStart"/>
      <w:r w:rsidR="00C21401" w:rsidRPr="00F2082C">
        <w:t>blackberry</w:t>
      </w:r>
      <w:proofErr w:type="spellEnd"/>
      <w:r w:rsidR="00C21401">
        <w:t xml:space="preserve">. </w:t>
      </w:r>
      <w:proofErr w:type="spellStart"/>
      <w:r w:rsidR="00C21401" w:rsidRPr="00CA79BA">
        <w:rPr>
          <w:lang w:val="en-US"/>
        </w:rPr>
        <w:t>Fecha</w:t>
      </w:r>
      <w:proofErr w:type="spellEnd"/>
      <w:r w:rsidR="00C21401" w:rsidRPr="00CA79BA">
        <w:rPr>
          <w:lang w:val="en-US"/>
        </w:rPr>
        <w:t xml:space="preserve"> de </w:t>
      </w:r>
      <w:proofErr w:type="spellStart"/>
      <w:r w:rsidR="00C21401" w:rsidRPr="00CA79BA">
        <w:rPr>
          <w:lang w:val="en-US"/>
        </w:rPr>
        <w:t>consulta</w:t>
      </w:r>
      <w:proofErr w:type="spellEnd"/>
      <w:r w:rsidR="00C21401" w:rsidRPr="00CA79BA">
        <w:rPr>
          <w:lang w:val="en-US"/>
        </w:rPr>
        <w:t>: Agosto 10, 2012.</w:t>
      </w:r>
    </w:p>
    <w:p w:rsidR="00C21401" w:rsidRDefault="00464ABF" w:rsidP="00A43950">
      <w:pPr>
        <w:jc w:val="both"/>
        <w:rPr>
          <w:lang w:val="en-US"/>
        </w:rPr>
      </w:pPr>
      <w:hyperlink r:id="rId37" w:history="1">
        <w:r w:rsidR="00C21401" w:rsidRPr="00894FC2">
          <w:rPr>
            <w:rStyle w:val="Hipervnculo"/>
            <w:lang w:val="en-US"/>
          </w:rPr>
          <w:t>http://www.nasga.org/</w:t>
        </w:r>
      </w:hyperlink>
      <w:r w:rsidR="00C21401">
        <w:rPr>
          <w:lang w:val="en-US"/>
        </w:rPr>
        <w:t xml:space="preserve"> North American Strawberry Growers Association. </w:t>
      </w:r>
    </w:p>
    <w:p w:rsidR="00C21401" w:rsidRPr="00F130DB" w:rsidRDefault="00464ABF" w:rsidP="00A43950">
      <w:pPr>
        <w:jc w:val="both"/>
        <w:rPr>
          <w:lang w:val="en-US"/>
        </w:rPr>
      </w:pPr>
      <w:hyperlink r:id="rId38" w:history="1">
        <w:r w:rsidR="00C21401" w:rsidRPr="00F130DB">
          <w:rPr>
            <w:rStyle w:val="Hipervnculo"/>
            <w:lang w:val="en-US"/>
          </w:rPr>
          <w:t>http://www.naturipefarms.com/</w:t>
        </w:r>
      </w:hyperlink>
      <w:r w:rsidR="00C21401" w:rsidRPr="00F130DB">
        <w:rPr>
          <w:lang w:val="en-US"/>
        </w:rPr>
        <w:t xml:space="preserve"> </w:t>
      </w:r>
      <w:proofErr w:type="spellStart"/>
      <w:r w:rsidR="00C21401" w:rsidRPr="00F130DB">
        <w:rPr>
          <w:lang w:val="en-US"/>
        </w:rPr>
        <w:t>Naturipe</w:t>
      </w:r>
      <w:proofErr w:type="spellEnd"/>
      <w:r w:rsidR="00C21401" w:rsidRPr="00F130DB">
        <w:rPr>
          <w:lang w:val="en-US"/>
        </w:rPr>
        <w:t xml:space="preserve"> Farms. </w:t>
      </w:r>
    </w:p>
    <w:p w:rsidR="00C21401" w:rsidRPr="00CC7582" w:rsidRDefault="001113F5" w:rsidP="00A43950">
      <w:pPr>
        <w:jc w:val="both"/>
      </w:pPr>
      <w:hyperlink r:id="rId39" w:history="1">
        <w:r w:rsidR="00C21401" w:rsidRPr="000568BB">
          <w:rPr>
            <w:rStyle w:val="Hipervnculo"/>
          </w:rPr>
          <w:t>http://www.oecd-ilibrary.org/economics/country-statistical-profile-mexico-2009_20752288-2009-table-mex</w:t>
        </w:r>
      </w:hyperlink>
      <w:r w:rsidR="00C21401" w:rsidRPr="000568BB">
        <w:rPr>
          <w:rStyle w:val="Hipervnculo"/>
        </w:rPr>
        <w:t xml:space="preserve">  </w:t>
      </w:r>
      <w:r w:rsidR="00C21401" w:rsidRPr="00CC7582">
        <w:t xml:space="preserve">OECD </w:t>
      </w:r>
      <w:proofErr w:type="spellStart"/>
      <w:r w:rsidR="00C21401" w:rsidRPr="00CC7582">
        <w:t>ilibrary</w:t>
      </w:r>
      <w:proofErr w:type="spellEnd"/>
      <w:r w:rsidR="00C21401" w:rsidRPr="00CC7582">
        <w:t>. Consultado en junio 18, 2013.</w:t>
      </w:r>
    </w:p>
    <w:p w:rsidR="00C21401" w:rsidRPr="00CC7582" w:rsidRDefault="001113F5" w:rsidP="00A43950">
      <w:pPr>
        <w:jc w:val="both"/>
      </w:pPr>
      <w:hyperlink r:id="rId40" w:history="1">
        <w:r w:rsidR="00C21401" w:rsidRPr="000568BB">
          <w:rPr>
            <w:rStyle w:val="Hipervnculo"/>
          </w:rPr>
          <w:t>http://www.oecd-ilibrary.org/economics/country-statistical-profile-mexico-2013_csp-mex-table-2013-1</w:t>
        </w:r>
        <w:r w:rsidR="00C21401" w:rsidRPr="003151F9">
          <w:rPr>
            <w:rStyle w:val="Hipervnculo"/>
          </w:rPr>
          <w:t>-en</w:t>
        </w:r>
      </w:hyperlink>
      <w:r w:rsidR="00C21401" w:rsidRPr="00BA0409">
        <w:rPr>
          <w:color w:val="002060"/>
        </w:rPr>
        <w:t xml:space="preserve"> </w:t>
      </w:r>
      <w:r w:rsidR="00C21401">
        <w:rPr>
          <w:color w:val="FF0000"/>
        </w:rPr>
        <w:t xml:space="preserve"> </w:t>
      </w:r>
      <w:r w:rsidR="00C21401" w:rsidRPr="00CC7582">
        <w:t xml:space="preserve">OECD </w:t>
      </w:r>
      <w:proofErr w:type="spellStart"/>
      <w:r w:rsidR="00C21401" w:rsidRPr="00CC7582">
        <w:t>ilibrary</w:t>
      </w:r>
      <w:proofErr w:type="spellEnd"/>
      <w:r w:rsidR="00C21401" w:rsidRPr="00CC7582">
        <w:t>. Consultado en junio 18, 2013.</w:t>
      </w:r>
    </w:p>
    <w:p w:rsidR="00C21401" w:rsidRPr="00CA79BA" w:rsidRDefault="001113F5" w:rsidP="00A43950">
      <w:pPr>
        <w:jc w:val="both"/>
        <w:rPr>
          <w:lang w:val="en-US"/>
        </w:rPr>
      </w:pPr>
      <w:hyperlink r:id="rId41" w:history="1">
        <w:r w:rsidR="00C21401" w:rsidRPr="00894FC2">
          <w:rPr>
            <w:rStyle w:val="Hipervnculo"/>
          </w:rPr>
          <w:t>http://www.oeidrus-jalisco.gob.mx:8040/oeidrus-jalisco/index.php</w:t>
        </w:r>
      </w:hyperlink>
      <w:r w:rsidR="00C21401">
        <w:t xml:space="preserve"> Oficina de información en Jalisco de la SAGARPA. </w:t>
      </w:r>
      <w:proofErr w:type="spellStart"/>
      <w:r w:rsidR="00C21401" w:rsidRPr="00CA79BA">
        <w:rPr>
          <w:lang w:val="en-US"/>
        </w:rPr>
        <w:t>Consultada</w:t>
      </w:r>
      <w:proofErr w:type="spellEnd"/>
      <w:r w:rsidR="00C21401" w:rsidRPr="00CA79BA">
        <w:rPr>
          <w:lang w:val="en-US"/>
        </w:rPr>
        <w:t xml:space="preserve"> </w:t>
      </w:r>
      <w:proofErr w:type="spellStart"/>
      <w:r w:rsidR="00C21401" w:rsidRPr="00CA79BA">
        <w:rPr>
          <w:lang w:val="en-US"/>
        </w:rPr>
        <w:t>en</w:t>
      </w:r>
      <w:proofErr w:type="spellEnd"/>
      <w:r w:rsidR="00C21401" w:rsidRPr="00CA79BA">
        <w:rPr>
          <w:lang w:val="en-US"/>
        </w:rPr>
        <w:t xml:space="preserve"> </w:t>
      </w:r>
      <w:proofErr w:type="spellStart"/>
      <w:r w:rsidR="00C21401" w:rsidRPr="00CA79BA">
        <w:rPr>
          <w:lang w:val="en-US"/>
        </w:rPr>
        <w:t>múltiples</w:t>
      </w:r>
      <w:proofErr w:type="spellEnd"/>
      <w:r w:rsidR="00C21401" w:rsidRPr="00CA79BA">
        <w:rPr>
          <w:lang w:val="en-US"/>
        </w:rPr>
        <w:t xml:space="preserve"> </w:t>
      </w:r>
      <w:proofErr w:type="spellStart"/>
      <w:r w:rsidR="00C21401" w:rsidRPr="00CA79BA">
        <w:rPr>
          <w:lang w:val="en-US"/>
        </w:rPr>
        <w:t>ocasiones</w:t>
      </w:r>
      <w:proofErr w:type="spellEnd"/>
      <w:r w:rsidR="00C21401" w:rsidRPr="00CA79BA">
        <w:rPr>
          <w:lang w:val="en-US"/>
        </w:rPr>
        <w:t>.</w:t>
      </w:r>
    </w:p>
    <w:p w:rsidR="00C21401" w:rsidRDefault="00464ABF" w:rsidP="00A43950">
      <w:pPr>
        <w:jc w:val="both"/>
        <w:rPr>
          <w:lang w:val="en-US"/>
        </w:rPr>
      </w:pPr>
      <w:hyperlink r:id="rId42" w:history="1">
        <w:r w:rsidR="00C21401" w:rsidRPr="00894FC2">
          <w:rPr>
            <w:rStyle w:val="Hipervnculo"/>
            <w:lang w:val="en-US"/>
          </w:rPr>
          <w:t>http://www.oregon-berries.com/</w:t>
        </w:r>
      </w:hyperlink>
      <w:r w:rsidR="00C21401">
        <w:rPr>
          <w:lang w:val="en-US"/>
        </w:rPr>
        <w:t xml:space="preserve"> Oregon Raspberry and Blackberry Commission.</w:t>
      </w:r>
    </w:p>
    <w:p w:rsidR="00C21401" w:rsidRDefault="00464ABF" w:rsidP="00A43950">
      <w:pPr>
        <w:jc w:val="both"/>
        <w:rPr>
          <w:lang w:val="en-US"/>
        </w:rPr>
      </w:pPr>
      <w:hyperlink r:id="rId43" w:history="1">
        <w:r w:rsidR="00C21401" w:rsidRPr="00914AEC">
          <w:rPr>
            <w:rStyle w:val="Hipervnculo"/>
            <w:lang w:val="en-US"/>
          </w:rPr>
          <w:t>http://www.projects.flowingdata.com/walmart/</w:t>
        </w:r>
      </w:hyperlink>
      <w:r w:rsidR="00C21401">
        <w:rPr>
          <w:lang w:val="en-US"/>
        </w:rPr>
        <w:t xml:space="preserve"> Flowing data explores how people uses data.</w:t>
      </w:r>
    </w:p>
    <w:p w:rsidR="00C21401" w:rsidRDefault="00464ABF" w:rsidP="00A43950">
      <w:pPr>
        <w:jc w:val="both"/>
        <w:rPr>
          <w:lang w:val="en-US"/>
        </w:rPr>
      </w:pPr>
      <w:hyperlink r:id="rId44" w:history="1">
        <w:r w:rsidR="00C21401" w:rsidRPr="0037782C">
          <w:rPr>
            <w:rStyle w:val="Hipervnculo"/>
            <w:lang w:val="en-US"/>
          </w:rPr>
          <w:t>http://www.raspberryblackberry.com/</w:t>
        </w:r>
      </w:hyperlink>
      <w:r w:rsidR="00C21401" w:rsidRPr="0037782C">
        <w:rPr>
          <w:lang w:val="en-US"/>
        </w:rPr>
        <w:t xml:space="preserve">  The North American raspberry and Blackberry association.</w:t>
      </w:r>
    </w:p>
    <w:p w:rsidR="00C21401" w:rsidRPr="00C21401" w:rsidRDefault="00C21401" w:rsidP="00A43950">
      <w:pPr>
        <w:pStyle w:val="Ttulo3"/>
        <w:spacing w:before="0" w:after="200"/>
        <w:jc w:val="both"/>
        <w:rPr>
          <w:lang w:val="en-US"/>
        </w:rPr>
      </w:pPr>
    </w:p>
    <w:p w:rsidR="00446B74" w:rsidRPr="00AE1F06" w:rsidRDefault="00FC7DB4" w:rsidP="00A43950">
      <w:pPr>
        <w:pStyle w:val="Ttulo3"/>
        <w:spacing w:before="0" w:after="200"/>
        <w:jc w:val="both"/>
      </w:pPr>
      <w:bookmarkStart w:id="27" w:name="_Toc401062855"/>
      <w:r>
        <w:t>7</w:t>
      </w:r>
      <w:r w:rsidR="00446B74" w:rsidRPr="00AE1F06">
        <w:t>.3 Páginas web de periódicos</w:t>
      </w:r>
      <w:r w:rsidR="00CB4DA3" w:rsidRPr="00AE1F06">
        <w:t xml:space="preserve"> y semanarios</w:t>
      </w:r>
      <w:bookmarkEnd w:id="27"/>
    </w:p>
    <w:p w:rsidR="00C21401" w:rsidRPr="00D76889" w:rsidRDefault="001113F5" w:rsidP="00A43950">
      <w:pPr>
        <w:jc w:val="both"/>
      </w:pPr>
      <w:hyperlink r:id="rId45" w:history="1">
        <w:r w:rsidR="00C21401" w:rsidRPr="00D76889">
          <w:rPr>
            <w:rStyle w:val="Hipervnculo"/>
          </w:rPr>
          <w:t>http://eleconomista.com.mx/</w:t>
        </w:r>
      </w:hyperlink>
      <w:r w:rsidR="00C21401" w:rsidRPr="00D76889">
        <w:t xml:space="preserve"> Periódico con información de negocios</w:t>
      </w:r>
      <w:r w:rsidR="00C21401">
        <w:t>, en México, DF.</w:t>
      </w:r>
    </w:p>
    <w:p w:rsidR="00C21401" w:rsidRPr="00D76889" w:rsidRDefault="001113F5" w:rsidP="00A43950">
      <w:pPr>
        <w:jc w:val="both"/>
      </w:pPr>
      <w:hyperlink r:id="rId46" w:history="1">
        <w:r w:rsidR="00C21401" w:rsidRPr="00D76889">
          <w:rPr>
            <w:rStyle w:val="Hipervnculo"/>
          </w:rPr>
          <w:t>http://elpais.com/</w:t>
        </w:r>
      </w:hyperlink>
      <w:r w:rsidR="00C21401" w:rsidRPr="00D76889">
        <w:t xml:space="preserve"> Periódico con información de negocios</w:t>
      </w:r>
      <w:r w:rsidR="00C21401">
        <w:t>, en Madrid, España.</w:t>
      </w:r>
    </w:p>
    <w:p w:rsidR="00C21401" w:rsidRPr="00D76889" w:rsidRDefault="001113F5" w:rsidP="00A43950">
      <w:pPr>
        <w:jc w:val="both"/>
      </w:pPr>
      <w:hyperlink r:id="rId47" w:history="1">
        <w:r w:rsidR="00C21401" w:rsidRPr="00D76889">
          <w:rPr>
            <w:rStyle w:val="Hipervnculo"/>
          </w:rPr>
          <w:t>http://online.wsj.com/home-page</w:t>
        </w:r>
      </w:hyperlink>
      <w:r w:rsidR="00C21401" w:rsidRPr="00D76889">
        <w:t xml:space="preserve"> Periódico con información de negocios</w:t>
      </w:r>
      <w:r w:rsidR="00C21401">
        <w:t>. En New York, USA.</w:t>
      </w:r>
    </w:p>
    <w:p w:rsidR="00C21401" w:rsidRDefault="001113F5" w:rsidP="00A43950">
      <w:pPr>
        <w:jc w:val="both"/>
      </w:pPr>
      <w:hyperlink r:id="rId48" w:history="1">
        <w:r w:rsidR="00C21401" w:rsidRPr="00894FC2">
          <w:rPr>
            <w:rStyle w:val="Hipervnculo"/>
          </w:rPr>
          <w:t>http://www.choicesmagazine.org/choices-magazine</w:t>
        </w:r>
      </w:hyperlink>
      <w:r w:rsidR="00C21401">
        <w:t xml:space="preserve"> En esta revista electrónica suele publicar Roberta Cook, experta en el tema de productos frescos en USA. Ella trabaja para la universidad de California en Davis.</w:t>
      </w:r>
    </w:p>
    <w:p w:rsidR="00C21401" w:rsidRPr="00D76889" w:rsidRDefault="001113F5" w:rsidP="00A43950">
      <w:pPr>
        <w:jc w:val="both"/>
      </w:pPr>
      <w:hyperlink r:id="rId49" w:history="1">
        <w:r w:rsidR="00C21401" w:rsidRPr="00D76889">
          <w:rPr>
            <w:rStyle w:val="Hipervnculo"/>
          </w:rPr>
          <w:t>http://www.cnnexpansion.com/</w:t>
        </w:r>
      </w:hyperlink>
      <w:r w:rsidR="00C21401" w:rsidRPr="00D76889">
        <w:t xml:space="preserve"> </w:t>
      </w:r>
      <w:r w:rsidR="00C21401">
        <w:t>R</w:t>
      </w:r>
      <w:r w:rsidR="00C21401" w:rsidRPr="00D76889">
        <w:t>evista electr</w:t>
      </w:r>
      <w:r w:rsidR="00C21401">
        <w:t xml:space="preserve">ónica con información de negocios, principalmente de México y USA. </w:t>
      </w:r>
    </w:p>
    <w:p w:rsidR="00C21401" w:rsidRPr="00D76889" w:rsidRDefault="001113F5" w:rsidP="00A43950">
      <w:pPr>
        <w:jc w:val="both"/>
      </w:pPr>
      <w:hyperlink r:id="rId50" w:history="1">
        <w:r w:rsidR="00C21401" w:rsidRPr="00D76889">
          <w:rPr>
            <w:rStyle w:val="Hipervnculo"/>
          </w:rPr>
          <w:t>http://www.elfinanciero.com.mx/index.php</w:t>
        </w:r>
      </w:hyperlink>
      <w:r w:rsidR="00C21401" w:rsidRPr="00D76889">
        <w:t xml:space="preserve"> Periódico con información de negocios</w:t>
      </w:r>
      <w:r w:rsidR="00C21401">
        <w:t>, México, DF.</w:t>
      </w:r>
    </w:p>
    <w:p w:rsidR="00C21401" w:rsidRPr="00D76889" w:rsidRDefault="001113F5" w:rsidP="00A43950">
      <w:pPr>
        <w:jc w:val="both"/>
      </w:pPr>
      <w:hyperlink r:id="rId51" w:history="1">
        <w:r w:rsidR="00C21401" w:rsidRPr="00D76889">
          <w:rPr>
            <w:rStyle w:val="Hipervnculo"/>
          </w:rPr>
          <w:t>http://www.mural.com/</w:t>
        </w:r>
      </w:hyperlink>
      <w:r w:rsidR="00C21401" w:rsidRPr="00D76889">
        <w:t xml:space="preserve">  Periódico con informaci</w:t>
      </w:r>
      <w:r w:rsidR="00C21401">
        <w:t>ón de negocios en Guadalajara, Jalisco, México</w:t>
      </w:r>
    </w:p>
    <w:p w:rsidR="00C21401" w:rsidRPr="00C21401" w:rsidRDefault="00464ABF" w:rsidP="00A43950">
      <w:pPr>
        <w:jc w:val="both"/>
        <w:rPr>
          <w:bCs/>
          <w:lang w:val="en-US"/>
        </w:rPr>
      </w:pPr>
      <w:hyperlink r:id="rId52" w:history="1">
        <w:r w:rsidR="00C21401" w:rsidRPr="00C21401">
          <w:rPr>
            <w:rStyle w:val="Hipervnculo"/>
            <w:bCs/>
            <w:lang w:val="en-US"/>
          </w:rPr>
          <w:t>www.ers.usda.gov/Briefing/FoodMarketingSystem/</w:t>
        </w:r>
      </w:hyperlink>
      <w:r w:rsidR="00C21401" w:rsidRPr="00C21401">
        <w:rPr>
          <w:bCs/>
          <w:lang w:val="en-US"/>
        </w:rPr>
        <w:t xml:space="preserve">  United States Department of Agriculture; Economic research Service.</w:t>
      </w:r>
    </w:p>
    <w:p w:rsidR="00D76889" w:rsidRPr="00D76889" w:rsidRDefault="00FC7DB4" w:rsidP="00A43950">
      <w:pPr>
        <w:pStyle w:val="Ttulo3"/>
        <w:spacing w:before="0" w:after="200"/>
        <w:jc w:val="both"/>
      </w:pPr>
      <w:bookmarkStart w:id="28" w:name="_Toc401062856"/>
      <w:r>
        <w:lastRenderedPageBreak/>
        <w:t>7</w:t>
      </w:r>
      <w:r w:rsidR="000E4DD7">
        <w:t>.4 Otras fuentes de información</w:t>
      </w:r>
      <w:bookmarkEnd w:id="28"/>
    </w:p>
    <w:p w:rsidR="00196C87" w:rsidRDefault="00196C87" w:rsidP="00A43950">
      <w:pPr>
        <w:jc w:val="both"/>
      </w:pPr>
      <w:r>
        <w:t xml:space="preserve">Castro, Jorge y Castro, Joel; Octubre, 2009, entrevista en campo de cultivo, Km 22 carretera a Jocotepec. Archivo: </w:t>
      </w:r>
      <w:r w:rsidR="001E4D23">
        <w:t>Entrevista señores Castro Lozano/ Documentos/IQS/Trabajo tutelado.</w:t>
      </w:r>
    </w:p>
    <w:p w:rsidR="00EE0FCE" w:rsidRDefault="000E4DD7" w:rsidP="00A43950">
      <w:pPr>
        <w:jc w:val="both"/>
      </w:pPr>
      <w:r>
        <w:t>Curiel, Miguel, 2012, entrevista de información y opinión. Consultar el resultado de la entrevista en el archivo: Word, office 2010, Miguel Curiel, Driscoll septiembre 14, 2012. Documentos/IQS/trabajo tutelado.</w:t>
      </w:r>
    </w:p>
    <w:p w:rsidR="00F744B1" w:rsidRDefault="001113F5" w:rsidP="00A43950">
      <w:pPr>
        <w:jc w:val="both"/>
      </w:pPr>
      <w:hyperlink r:id="rId53" w:history="1">
        <w:r w:rsidR="00F744B1" w:rsidRPr="00DD67EB">
          <w:rPr>
            <w:rStyle w:val="Hipervnculo"/>
          </w:rPr>
          <w:t>http://www.amci.org.mx/2013/home/index.php</w:t>
        </w:r>
      </w:hyperlink>
      <w:r w:rsidR="00F744B1">
        <w:t xml:space="preserve"> Asociación Mexicana de Constructores de Invernaderos. </w:t>
      </w:r>
    </w:p>
    <w:p w:rsidR="00B039AF" w:rsidRDefault="00A352B2" w:rsidP="00A43950">
      <w:pPr>
        <w:jc w:val="both"/>
      </w:pPr>
      <w:r>
        <w:t xml:space="preserve">El Informador, (agosto 21, 2012) </w:t>
      </w:r>
      <w:r w:rsidRPr="00A352B2">
        <w:rPr>
          <w:i/>
        </w:rPr>
        <w:t>La agricultura protegida echa raíces en Jalisco</w:t>
      </w:r>
      <w:r>
        <w:t xml:space="preserve">, de la Redacción. </w:t>
      </w:r>
      <w:r w:rsidRPr="00A352B2">
        <w:t xml:space="preserve"> </w:t>
      </w:r>
      <w:hyperlink r:id="rId54" w:history="1">
        <w:r w:rsidR="00A7109D" w:rsidRPr="009510ED">
          <w:rPr>
            <w:rStyle w:val="Hipervnculo"/>
          </w:rPr>
          <w:t>http://www.informador.com.mx/economia/2012/399023/6/la-agricultura-protegida-echa-raices-en-jalisco.htm</w:t>
        </w:r>
      </w:hyperlink>
    </w:p>
    <w:p w:rsidR="00545275" w:rsidRDefault="00545275" w:rsidP="00545275">
      <w:pPr>
        <w:tabs>
          <w:tab w:val="left" w:pos="1620"/>
        </w:tabs>
        <w:jc w:val="both"/>
      </w:pPr>
      <w:r>
        <w:tab/>
      </w:r>
    </w:p>
    <w:p w:rsidR="00545275" w:rsidRDefault="00545275">
      <w:r>
        <w:br w:type="page"/>
      </w:r>
    </w:p>
    <w:p w:rsidR="00545275" w:rsidRDefault="00545275" w:rsidP="00545275">
      <w:pPr>
        <w:pStyle w:val="Ttulo1"/>
        <w:ind w:left="360"/>
      </w:pPr>
      <w:bookmarkStart w:id="29" w:name="_Toc401062857"/>
      <w:r>
        <w:lastRenderedPageBreak/>
        <w:t>8</w:t>
      </w:r>
      <w:r w:rsidRPr="006E7E60">
        <w:t xml:space="preserve">. </w:t>
      </w:r>
      <w:r>
        <w:t>Anexos</w:t>
      </w:r>
      <w:bookmarkEnd w:id="29"/>
    </w:p>
    <w:p w:rsidR="00545275" w:rsidRDefault="00545275" w:rsidP="00545275"/>
    <w:p w:rsidR="00545275" w:rsidRDefault="00545275" w:rsidP="00545275">
      <w:pPr>
        <w:pStyle w:val="Ttulo3"/>
        <w:spacing w:before="0" w:after="200"/>
        <w:jc w:val="both"/>
      </w:pPr>
      <w:bookmarkStart w:id="30" w:name="_Toc401062858"/>
      <w:r>
        <w:t>Anexo 1.  Entrevista con Miguel Curiel de Driscoll</w:t>
      </w:r>
      <w:bookmarkEnd w:id="30"/>
    </w:p>
    <w:p w:rsidR="00545275" w:rsidRDefault="00545275" w:rsidP="00545275">
      <w:pPr>
        <w:jc w:val="both"/>
      </w:pPr>
      <w:r>
        <w:t xml:space="preserve">Miguel Curiel de Driscoll, septiembre 14, 2012, en </w:t>
      </w:r>
      <w:proofErr w:type="spellStart"/>
      <w:r>
        <w:t>Starsbuck</w:t>
      </w:r>
      <w:proofErr w:type="spellEnd"/>
      <w:r>
        <w:t xml:space="preserve"> de Periférico frente a ITESO. </w:t>
      </w:r>
    </w:p>
    <w:p w:rsidR="00545275" w:rsidRDefault="00545275" w:rsidP="00545275">
      <w:pPr>
        <w:jc w:val="both"/>
      </w:pPr>
      <w:r>
        <w:t xml:space="preserve">Operaciones actuales de Driscoll. Lugares y tamaños. Colima, Jalisco Y Michoacán. El primero en el tiempo fue Jal. Principalmente zarzamora, en donde tiene la mayor parte del mercado. Por cierto mencionó que el suelo de Joco no es el mejor para producir, pero sí es el mejor clima. Hay otros lugares con mejor suelo. </w:t>
      </w:r>
    </w:p>
    <w:p w:rsidR="00545275" w:rsidRDefault="00545275" w:rsidP="00545275">
      <w:pPr>
        <w:jc w:val="both"/>
      </w:pPr>
      <w:r>
        <w:t xml:space="preserve">Qué productos %  ¿cuál es el futuro de BB más provisorio por antioxidantes y larga vida de anaquel? Tienen de los 4. En Michoacán tienen fresa y zarzamora, principalmente. </w:t>
      </w:r>
    </w:p>
    <w:p w:rsidR="00545275" w:rsidRDefault="00545275" w:rsidP="00545275">
      <w:pPr>
        <w:jc w:val="both"/>
      </w:pPr>
      <w:r>
        <w:t xml:space="preserve">Principal competidor de Driscoll: </w:t>
      </w:r>
      <w:proofErr w:type="spellStart"/>
      <w:r>
        <w:t>Naturripe</w:t>
      </w:r>
      <w:proofErr w:type="spellEnd"/>
      <w:r>
        <w:t>, o su nombre equivalente. Pero en realidad ellos tienen liderazgo en 3 de los 4 productos y la mayor parte del año. La combinación de producto, disponibilidad en el mes y precio es muy cambiante y dinámico. Muchas veces ellos tienen y ha contratado el precio de venta con uno que es mayor a lo que se vende en el mercado spot. El 50 % de su venta va a cadenas, 30 % a mayoristas y el 20 % en el spot. Esta combinación les ha dado una rentabilidad permanente y controlable.</w:t>
      </w:r>
    </w:p>
    <w:p w:rsidR="00545275" w:rsidRDefault="00545275" w:rsidP="00545275">
      <w:pPr>
        <w:jc w:val="both"/>
      </w:pPr>
      <w:r>
        <w:t>Alianza con Berrymex SA de CV, son lo mismo o es una distinta</w:t>
      </w:r>
      <w:proofErr w:type="gramStart"/>
      <w:r>
        <w:t>?</w:t>
      </w:r>
      <w:proofErr w:type="gramEnd"/>
      <w:r>
        <w:t xml:space="preserve"> BM es de unos hermanos </w:t>
      </w:r>
      <w:proofErr w:type="spellStart"/>
      <w:r>
        <w:t>Rieter</w:t>
      </w:r>
      <w:proofErr w:type="spellEnd"/>
      <w:r>
        <w:t>, o algo así. Y ellos tienen el 60% del capital de Driscoll. Son socios y productores. Para Driscoll ellos son un asociado más. Hablan perfectamente el español, conocen y gustan mucho de la cultura mexicana y especialmente de los productores mexicanos. Admiran a la capacidad de producción de los mexicanos y que saben aprender y hacer bien las cosas.</w:t>
      </w:r>
    </w:p>
    <w:p w:rsidR="00545275" w:rsidRDefault="00545275" w:rsidP="00545275">
      <w:pPr>
        <w:jc w:val="both"/>
      </w:pPr>
      <w:r>
        <w:t xml:space="preserve">Al respecto de alianzas. Todas las plantas de las 4 variedades son propiedad de Driscoll. Para ello están patentadas y si son propiedad entonces hay exclusividad de venta del producto a ellos. Cada nueva variedad cuesta entre 4 y 5 millones de dólares en investigación y tarda entre 8 y 10 años en llegar al mercado con éxito. Driscoll hasta ahora es la única empresa que ha invertido esas cantidades en desarrollo genético. Los competidores no lo han hecho. Esto ha significado varias cosas: si para un producto la variedad pública le da un rendimiento de 5/7 toneladas, con la variedad de Driscoll el rendimiento se va hasta  10/12 toneladas, sin perder el sabor y la forma que las caracteriza. Al respecto, Driscoll invirtió por su cuenta. Las U Americanas invirtieron en cómo hacer para que hubiera más rendimiento por ha. Se olvidó del gusto en la gente, que es el consumidor final.  Driscoll tomó en cuenta esto último, como cuidar rendimiento y sabor, textura, frescura, </w:t>
      </w:r>
      <w:proofErr w:type="spellStart"/>
      <w:r>
        <w:t>etc</w:t>
      </w:r>
      <w:proofErr w:type="spellEnd"/>
      <w:r>
        <w:t xml:space="preserve"> en el consumidor, por eso su marca ha sido exitosa, porque se centró en el cliente y no solo en el fabricante. Roberta Cook sí es referencia, forma parte del Consejo de </w:t>
      </w:r>
      <w:proofErr w:type="spellStart"/>
      <w:r>
        <w:t>Naturripe</w:t>
      </w:r>
      <w:proofErr w:type="spellEnd"/>
      <w:r>
        <w:t>, en USA, me recomendó varios artículos de ella y quedó de enviar uno de ello, especialmente. Cuando se contrata con un productor se establecen esas condiciones, si se aceptan bueno, si no, no…</w:t>
      </w:r>
    </w:p>
    <w:p w:rsidR="00545275" w:rsidRDefault="00545275" w:rsidP="00545275">
      <w:pPr>
        <w:jc w:val="both"/>
      </w:pPr>
      <w:r>
        <w:lastRenderedPageBreak/>
        <w:t xml:space="preserve">No son dueños de las tierras. En todo caso arrendan algunas, pero de lo que sí son dueños es de las plantas. Ni en USA suceded de otro modo. Ese es su modelo de negocio. </w:t>
      </w:r>
    </w:p>
    <w:p w:rsidR="00545275" w:rsidRDefault="00545275" w:rsidP="00545275">
      <w:pPr>
        <w:jc w:val="both"/>
      </w:pPr>
      <w:r>
        <w:t xml:space="preserve">¿Cómo les va a los mexicanos, cuál es su principal debilidad? No quiso mencionar a un productor en específico, se reservó la respuesta. Sí mencionó que de todas las hectáreas que hay en Joco ellos representan como el 90/92 % los competidores no les pegan. </w:t>
      </w:r>
    </w:p>
    <w:p w:rsidR="00545275" w:rsidRDefault="00545275" w:rsidP="00545275">
      <w:pPr>
        <w:jc w:val="both"/>
      </w:pPr>
      <w:r>
        <w:t xml:space="preserve">¿Qué tan bien o no funciona </w:t>
      </w:r>
      <w:proofErr w:type="spellStart"/>
      <w:r>
        <w:t>Aneberries</w:t>
      </w:r>
      <w:proofErr w:type="spellEnd"/>
      <w:r>
        <w:t xml:space="preserve">?, tiene pocos años Buena opinión sobre ellos, sí ayudan en varias cosas: garantizar inocuidad, y para ello Driscoll no tiene inconveniente de difundir sus mejores prácticas. Proteger a los intereses de todos con la prevención de plagas o remedio vs ellas mencionó una mosca www que ahora es una amenaza. Organizar congresos que me recomienda ir. Hubo uno en ese año, en </w:t>
      </w:r>
      <w:proofErr w:type="gramStart"/>
      <w:r>
        <w:t>la</w:t>
      </w:r>
      <w:proofErr w:type="gramEnd"/>
      <w:r>
        <w:t xml:space="preserve"> Cd. De Guadalajara, Hotel </w:t>
      </w:r>
      <w:proofErr w:type="spellStart"/>
      <w:r>
        <w:t>Riu</w:t>
      </w:r>
      <w:proofErr w:type="spellEnd"/>
      <w:r>
        <w:t xml:space="preserve">. </w:t>
      </w:r>
    </w:p>
    <w:p w:rsidR="00545275" w:rsidRDefault="00545275" w:rsidP="00545275">
      <w:pPr>
        <w:jc w:val="both"/>
      </w:pPr>
      <w:r>
        <w:t xml:space="preserve">¿Hay límites al crecimiento, en hectáreas? ¿Lo mejor es tener varios lugares para diversificar el riesgo? La respuesta es que sí hay futuro para las 4 variedades. Por lo menos al doble de lo actual, en hectáreas. Pero lo interesante es que algunos picos de meses de oferta de producto ya están saturados. Es decir, se puede sembrar más pero cuidando la cosecha para meses específicos. El que puede llegar a tener más hectáreas de producción es BB, le falta un margen de más de 15,000 Ha. Mucho por hacer. El límite será la rentabilidad en el productor. Mientras sea negocio para el productor habrá desarrollo. Para los otros cultivos también hay futuro. LO tienen muy estudiado y estimado. Eso solo pensando en el mercado USA. No sé qué pasaría con el mercado europeo. Dice: México ocupará el lugar de Chile en la producción actual. Se desplazará hacia México el lugar de producción. Ayuda mucho la capacidad de respuesta del productor mexicano. </w:t>
      </w:r>
    </w:p>
    <w:p w:rsidR="00545275" w:rsidRDefault="00545275" w:rsidP="00545275">
      <w:pPr>
        <w:jc w:val="both"/>
      </w:pPr>
      <w:r>
        <w:t>Mencionó que en Jalisco hubo un intento de sembrar arándanos 1000 o 2000 Has. Y muchas fracasaron porque no hubo respuesta financiera (les faltó 300,000) el gobierno les prestó 150,000 en plantas, pero no pudieron continuar. Capital y conocimiento técnico de las variedades de planta. No sé qué pasó con los que intentaron. El enfoque del estado fue uno relativamente asistencial y por ello fracasó. No hubo condición técnica, ni de cultura de negocio, adaptabilidad, conocimiento de la planta y del cultivo. No había capacidad de detectar el problema y solucionarlo a tiempo. Esto indica que sí hay oportunidad de negocio, hay mucha oportunidad.</w:t>
      </w:r>
    </w:p>
    <w:p w:rsidR="00545275" w:rsidRDefault="00545275" w:rsidP="00545275">
      <w:pPr>
        <w:jc w:val="both"/>
      </w:pPr>
      <w:r>
        <w:t>Qué piensa de Los Reyes, más de 4000 Has.</w:t>
      </w:r>
    </w:p>
    <w:p w:rsidR="00545275" w:rsidRDefault="00545275" w:rsidP="00545275">
      <w:pPr>
        <w:jc w:val="both"/>
      </w:pPr>
      <w:r>
        <w:t>¿Ha disminuido la producción en USA? ¿Hay menos agricultores allá? ¿Habrá alguna reacción de las asociaciones nacionales de allá? Tipo cerrar la frontera, aumentar arancel</w:t>
      </w:r>
      <w:proofErr w:type="gramStart"/>
      <w:r>
        <w:t>, …</w:t>
      </w:r>
      <w:proofErr w:type="gramEnd"/>
    </w:p>
    <w:p w:rsidR="00545275" w:rsidRDefault="00545275" w:rsidP="00545275">
      <w:pPr>
        <w:jc w:val="both"/>
      </w:pPr>
      <w:r>
        <w:t xml:space="preserve">¿Los productores chilenos, de nueva Zelanda, siguen en la cadena de valor o se van? Chile jugó un papel muy importante hace 15/18 años. </w:t>
      </w:r>
    </w:p>
    <w:p w:rsidR="00545275" w:rsidRDefault="00545275" w:rsidP="00545275">
      <w:pPr>
        <w:jc w:val="both"/>
      </w:pPr>
      <w:r>
        <w:t xml:space="preserve">¿Cuál es el futuro de esta cadena de alimentos? ¿Aplicaciones de biotecnología? Mejoramiento de variedades, mejoramiento de suelos. Son tres factores para escoger lugar: clima, suelo, agua. En primer término. Después viene acceso a logística y capital humano. Han encontrado mucha cantidad de talento operativo y con muy buena calidad. Falta talento analítico, por </w:t>
      </w:r>
      <w:proofErr w:type="spellStart"/>
      <w:r>
        <w:t>ej</w:t>
      </w:r>
      <w:proofErr w:type="spellEnd"/>
      <w:r>
        <w:t xml:space="preserve"> de II que pueden cubrir puestos de coordinación entre empaque, calidad, inocuidad, logística, trato con productores, </w:t>
      </w:r>
      <w:r>
        <w:lastRenderedPageBreak/>
        <w:t xml:space="preserve">centros de refrigeración, y después escalar en los puestos. Esa capacidad analítica es la que no encuentran fácilmente.  </w:t>
      </w:r>
    </w:p>
    <w:p w:rsidR="00545275" w:rsidRDefault="00545275" w:rsidP="00545275">
      <w:pPr>
        <w:jc w:val="both"/>
      </w:pPr>
      <w:r>
        <w:t xml:space="preserve">¿Producción orgánica, es rentable, tiene futuro? En el caso de tomate </w:t>
      </w:r>
      <w:proofErr w:type="spellStart"/>
      <w:r>
        <w:t>cherry</w:t>
      </w:r>
      <w:proofErr w:type="spellEnd"/>
      <w:r>
        <w:t xml:space="preserve"> ¿lo dejaron de lado? No lo tratamos.</w:t>
      </w:r>
    </w:p>
    <w:p w:rsidR="00545275" w:rsidRDefault="00545275" w:rsidP="00545275">
      <w:pPr>
        <w:jc w:val="both"/>
      </w:pPr>
      <w:r>
        <w:t xml:space="preserve">¿Algo </w:t>
      </w:r>
      <w:proofErr w:type="spellStart"/>
      <w:r>
        <w:t>qué</w:t>
      </w:r>
      <w:proofErr w:type="spellEnd"/>
      <w:r>
        <w:t xml:space="preserve"> ver con Oxnard, o solo en </w:t>
      </w:r>
      <w:proofErr w:type="spellStart"/>
      <w:r>
        <w:t>Watsonville</w:t>
      </w:r>
      <w:proofErr w:type="spellEnd"/>
      <w:r>
        <w:t xml:space="preserve">? Lo principal está en Oxnard, </w:t>
      </w:r>
      <w:proofErr w:type="spellStart"/>
      <w:r>
        <w:t>Watsonville</w:t>
      </w:r>
      <w:proofErr w:type="spellEnd"/>
      <w:r>
        <w:t xml:space="preserve"> solo son oficinas, las tierras con producción están en 3 localidades: Oxnard,  Salinas, Sta. María, San Joaquín, todas en California. </w:t>
      </w:r>
    </w:p>
    <w:p w:rsidR="00545275" w:rsidRDefault="00545275" w:rsidP="00545275">
      <w:pPr>
        <w:jc w:val="both"/>
      </w:pPr>
      <w:r>
        <w:t xml:space="preserve">Lo más importante de la cadena de valor en las </w:t>
      </w:r>
      <w:proofErr w:type="spellStart"/>
      <w:r>
        <w:t>berries</w:t>
      </w:r>
      <w:proofErr w:type="spellEnd"/>
      <w:r>
        <w:t xml:space="preserve"> es que: El valor máximo del producto se logra a la puerta del productor. De ahí en adelante el intento básico es mantener el valor del producto, ya no hay agregación, puede haber deterioro, pero no agrega, solo en el sentido de transporte, costo trasladado.</w:t>
      </w:r>
    </w:p>
    <w:p w:rsidR="00545275" w:rsidRDefault="00545275" w:rsidP="00545275">
      <w:pPr>
        <w:jc w:val="both"/>
      </w:pPr>
      <w:r>
        <w:t xml:space="preserve">Al respecto de tener relación con U si se puede. Tienen actualmente algo de relación con </w:t>
      </w:r>
      <w:proofErr w:type="spellStart"/>
      <w:r>
        <w:t>Tec</w:t>
      </w:r>
      <w:proofErr w:type="spellEnd"/>
      <w:r>
        <w:t xml:space="preserve">. </w:t>
      </w:r>
      <w:proofErr w:type="gramStart"/>
      <w:r>
        <w:t>de</w:t>
      </w:r>
      <w:proofErr w:type="gramEnd"/>
      <w:r>
        <w:t xml:space="preserve"> Monterrey campus en Querétaro. Puesto que ahí están los agrónomos. Dice que sí puede haber respuesta hacia el ITESO, y que se realicen prácticas profesionales. Claro, hay que ver los PAP, condiciones, etc. También en sus departamentos de tráfico internacional</w:t>
      </w:r>
    </w:p>
    <w:p w:rsidR="00545275" w:rsidRDefault="00545275" w:rsidP="00545275">
      <w:pPr>
        <w:jc w:val="both"/>
      </w:pPr>
      <w:r>
        <w:t>El punto más débil entre el lugar de embarque y el destino final en el extranjero es el trayecto de planta a la frontera. Ese es el más débil.- Tienen que pagar 1000 usa por cada camión extras por mantener el nivel de refrigeración requerido. Teóricamente pudieran ahorrase ese costo.</w:t>
      </w:r>
    </w:p>
    <w:p w:rsidR="00545275" w:rsidRDefault="00545275" w:rsidP="00545275">
      <w:pPr>
        <w:jc w:val="both"/>
      </w:pPr>
      <w:r>
        <w:t xml:space="preserve">Sobre Los Reyes, sí hay problema de narco. Les cobran una cuota por producir, pero hasta la fecha si son manejables. Hay mucho más problema con el aguacate. Dice que los dueños de tierra de arándano o cualquiera también tienen tierras de aguacate, por lo que está más o menos equilibrado el riesgo de cultivos, emergencias, contingencias. </w:t>
      </w:r>
    </w:p>
    <w:p w:rsidR="00545275" w:rsidRDefault="00545275" w:rsidP="00545275">
      <w:pPr>
        <w:jc w:val="both"/>
      </w:pPr>
      <w:r>
        <w:t>De la mayoría de los productores americanos actuales se dice que no son dueños de las tierras. Las rentan. El precio de las tierras está subiendo mucho, por la cercanía a las grandes ciudades, y la crisis de hipotecas. Pero en fin, el costo de la renta tiende a crecer y ese será un factor de desánimo entre los productores americanos para ir dejando de producir paulatinamente, la rentabilidad será menor cada vez. Esto, en el largo plazo significa mayor oportunidad de crecimiento para los productores mexicanos.</w:t>
      </w:r>
    </w:p>
    <w:p w:rsidR="00545275" w:rsidRDefault="00545275" w:rsidP="00545275">
      <w:pPr>
        <w:jc w:val="both"/>
      </w:pPr>
      <w:r>
        <w:t>Comentario personal: me quedo con la sensación de que tengo muy buen conocimiento de lo que sucede. Claro en varios aspectos me falta profundidad, detalle, datos muy posiblemente no públicos. Pero el nivel de preguntas y respuesta fue muy bueno. Miguel tiene un lenguaje muy asimilado de modelo de negocio, cadena de valor, condiciones de inocuidad, calidad, conocimiento del consumidor, desarrollo genético, dirige mucha operación, son tres como él en todo México: uno en Michoacán, otro en Jalisco-Colima y el último en BCS. Los tres le reportan a uno que está en la ciudad de México (así entendí) que dirige a todo el país.</w:t>
      </w:r>
    </w:p>
    <w:p w:rsidR="0034616D" w:rsidRDefault="0034616D" w:rsidP="00545275">
      <w:pPr>
        <w:jc w:val="both"/>
      </w:pPr>
      <w:r>
        <w:t>Elaboró: Luis E Vallejo Narváez</w:t>
      </w:r>
    </w:p>
    <w:p w:rsidR="00545275" w:rsidRDefault="00545275" w:rsidP="00545275">
      <w:pPr>
        <w:pStyle w:val="Ttulo3"/>
        <w:spacing w:before="0" w:after="200"/>
        <w:jc w:val="both"/>
      </w:pPr>
      <w:bookmarkStart w:id="31" w:name="_Toc401062859"/>
      <w:r>
        <w:lastRenderedPageBreak/>
        <w:t>Anexo 2.  Entrevista con los Señores Jorge y Joel Castro Loza</w:t>
      </w:r>
      <w:bookmarkEnd w:id="31"/>
    </w:p>
    <w:p w:rsidR="0034616D" w:rsidRDefault="0034616D" w:rsidP="0034616D">
      <w:pPr>
        <w:jc w:val="both"/>
      </w:pPr>
      <w:r>
        <w:t xml:space="preserve">Entrevista con los Señores Jorge y Joel Castro Lozano, propietarios de terreno dedicado a sembrar </w:t>
      </w:r>
      <w:proofErr w:type="spellStart"/>
      <w:r>
        <w:t>berries</w:t>
      </w:r>
      <w:proofErr w:type="spellEnd"/>
      <w:r>
        <w:t xml:space="preserve"> en el camino a Jocotepec, Jalisco. Cercano a la desviación rumbo a Potrerillos.</w:t>
      </w:r>
    </w:p>
    <w:p w:rsidR="0034616D" w:rsidRPr="00EC600F" w:rsidRDefault="0034616D" w:rsidP="0034616D">
      <w:pPr>
        <w:jc w:val="both"/>
        <w:rPr>
          <w:b/>
          <w:sz w:val="24"/>
        </w:rPr>
      </w:pPr>
      <w:r w:rsidRPr="00EC600F">
        <w:rPr>
          <w:b/>
          <w:sz w:val="24"/>
        </w:rPr>
        <w:t>Contexto.</w:t>
      </w:r>
    </w:p>
    <w:p w:rsidR="0034616D" w:rsidRDefault="0034616D" w:rsidP="0034616D">
      <w:pPr>
        <w:jc w:val="both"/>
      </w:pPr>
      <w:r>
        <w:t xml:space="preserve">Esta entrevista se realizó a finales del año 2009. Fue de las primares indagaciones del autor con respecto al tema de las frutillas. Es  así, una conversación sin estructura y sin propósito, pretende describir las primeras informaciones. Por tal razón se presenta así, como conjunto de </w:t>
      </w:r>
      <w:proofErr w:type="spellStart"/>
      <w:r>
        <w:t>frses</w:t>
      </w:r>
      <w:proofErr w:type="spellEnd"/>
      <w:r>
        <w:t xml:space="preserve"> sueltas, pero que en lo general dan una idea de lo que estaba pasando en la mente de algunos productores recién iniciados en el negocio de las frutillas.</w:t>
      </w:r>
    </w:p>
    <w:p w:rsidR="0034616D" w:rsidRPr="00EC600F" w:rsidRDefault="0034616D" w:rsidP="0034616D">
      <w:pPr>
        <w:jc w:val="both"/>
        <w:rPr>
          <w:b/>
          <w:sz w:val="24"/>
        </w:rPr>
      </w:pPr>
      <w:r w:rsidRPr="00EC600F">
        <w:rPr>
          <w:b/>
          <w:sz w:val="24"/>
        </w:rPr>
        <w:t>Narrativa.</w:t>
      </w:r>
    </w:p>
    <w:p w:rsidR="0034616D" w:rsidRDefault="0034616D" w:rsidP="0034616D">
      <w:pPr>
        <w:jc w:val="both"/>
      </w:pPr>
      <w:r>
        <w:t>Ellos (Jorge y Joel Castro Lozano) no conocían este negocio. Se metieron en él porque su padre, Sr. Castro le renta tierras a Driscoll en el área de Jocotepec. La renta es solo eso, renta. El sr. Castro padre, no tiene nada que ver con la producción.</w:t>
      </w:r>
    </w:p>
    <w:p w:rsidR="0034616D" w:rsidRDefault="0034616D" w:rsidP="0034616D">
      <w:pPr>
        <w:jc w:val="both"/>
      </w:pPr>
      <w:r>
        <w:t xml:space="preserve">Ellos siembran frambuesa, de la variedad Holyoke. Existen dos o tres variedades. Estas son propiedad de la empresa Driscoll, ellos son una especie de “maquiladores”, ponen el terreno, habilidades de gestión, producen y venden a esa empresa y siguen los lineamientos que les indican. Ellos se responsabilizan de la contratación, pago y seguridad social de los obreros y de la supervisión. </w:t>
      </w:r>
    </w:p>
    <w:p w:rsidR="0034616D" w:rsidRDefault="0034616D" w:rsidP="0034616D">
      <w:pPr>
        <w:jc w:val="both"/>
      </w:pPr>
      <w:r>
        <w:t>El nombre de la empresa que trata con ellos es Berrymex SA cv, es empresa mexicana pero con capital americano, en realidad es la representante de Driscoll en Jocotepec. Berrymex es quién les compra toda la producción. Los dueños de Berrymex SA de CV son también accionistas de Driscoll.</w:t>
      </w:r>
    </w:p>
    <w:p w:rsidR="0034616D" w:rsidRDefault="0034616D" w:rsidP="0034616D">
      <w:pPr>
        <w:jc w:val="both"/>
      </w:pPr>
      <w:r>
        <w:t>Para garantizar la inocuidad en el suelo aplican tecnología de bromuro de metilo, en forma de gas, cada 15 días, para controlar todos los bichos no deseados en el suelo. Pagan semanalmente ($ 2,000.00/</w:t>
      </w:r>
      <w:proofErr w:type="spellStart"/>
      <w:r>
        <w:t>sem</w:t>
      </w:r>
      <w:proofErr w:type="spellEnd"/>
      <w:r>
        <w:t xml:space="preserve">) para cubrir los costos del programa de sanidad. </w:t>
      </w:r>
    </w:p>
    <w:p w:rsidR="0034616D" w:rsidRDefault="0034616D" w:rsidP="0034616D">
      <w:pPr>
        <w:jc w:val="both"/>
      </w:pPr>
      <w:r>
        <w:t xml:space="preserve">Las plantas está patentadas, el empaque también. Por Driscoll. Existe una asimetría fuerte entre la Empresa y los productores en el terreno de propiedad intelectual. Driscoll, a lo largo de toda su historia, ha demostrado un interés fuerte, apoyado con inversiones, en I+ D, lo que lo ha diferenciado del resto de sus competidores.  </w:t>
      </w:r>
    </w:p>
    <w:p w:rsidR="0034616D" w:rsidRDefault="0034616D" w:rsidP="0034616D">
      <w:pPr>
        <w:jc w:val="both"/>
      </w:pPr>
      <w:r>
        <w:t>Aquí, algunos datos sueltos de la producción:</w:t>
      </w:r>
    </w:p>
    <w:p w:rsidR="0034616D" w:rsidRDefault="0034616D" w:rsidP="0034616D">
      <w:pPr>
        <w:jc w:val="both"/>
      </w:pPr>
      <w:r>
        <w:t xml:space="preserve"> A los operadores, recolectores de la fruta les pagan hasta $3.00 pesos por bote, llegan a colectar hasta 100 botes por día, lo que significa $ 300.00 pesos por día. </w:t>
      </w:r>
    </w:p>
    <w:p w:rsidR="0034616D" w:rsidRDefault="0034616D" w:rsidP="0034616D">
      <w:pPr>
        <w:jc w:val="both"/>
      </w:pPr>
      <w:r>
        <w:t xml:space="preserve">Cada “Shell” de empaque pesa 6.8 onzas. Cada paquete debe contener una etiqueta de </w:t>
      </w:r>
      <w:r w:rsidR="003345FD">
        <w:t>trazabilidad</w:t>
      </w:r>
      <w:bookmarkStart w:id="32" w:name="_GoBack"/>
      <w:bookmarkEnd w:id="32"/>
      <w:r>
        <w:t xml:space="preserve"> con código de barras. El sistema de código de barras lo suministra Berrymex. </w:t>
      </w:r>
    </w:p>
    <w:p w:rsidR="0034616D" w:rsidRDefault="0034616D" w:rsidP="0034616D">
      <w:pPr>
        <w:jc w:val="both"/>
      </w:pPr>
      <w:r>
        <w:lastRenderedPageBreak/>
        <w:t xml:space="preserve">En cada surco se cuenta con 25 plantas por metro lineal.  En un terreno de 1.63 Ha existen aproximadamente 11,200 ml, por lo tanto son aproximadamente 267,000 plantas por ha. </w:t>
      </w:r>
    </w:p>
    <w:p w:rsidR="0034616D" w:rsidRDefault="0034616D" w:rsidP="0034616D">
      <w:pPr>
        <w:jc w:val="both"/>
      </w:pPr>
      <w:r>
        <w:t xml:space="preserve">El pago cada 2/3 semanas que Berrymex les hace es de Aprox. $ 12,000. </w:t>
      </w:r>
      <w:proofErr w:type="spellStart"/>
      <w:r>
        <w:t>Dlls</w:t>
      </w:r>
      <w:proofErr w:type="spellEnd"/>
      <w:r>
        <w:t>. USA</w:t>
      </w:r>
    </w:p>
    <w:p w:rsidR="0034616D" w:rsidRDefault="0034616D" w:rsidP="0034616D">
      <w:pPr>
        <w:jc w:val="both"/>
      </w:pPr>
      <w:r>
        <w:t>Tienen auditorías no programadas de calidad en sanidad y de procesos. Con frecuencias de 2/3 veces por semana. Berrymex asegura de esa forma la calidad que busca. Los productores se ven forzados a aprender la idea de gestión que subyace detrás de los procesos y del aseguramiento de la calidad.</w:t>
      </w:r>
    </w:p>
    <w:p w:rsidR="0034616D" w:rsidRDefault="0034616D" w:rsidP="0034616D">
      <w:pPr>
        <w:jc w:val="both"/>
      </w:pPr>
      <w:r>
        <w:t xml:space="preserve">De los productos que no pasan el estándar de calidad hay una o dos personas que se los compran y lo venden localmente o a fabricantes de mermeladas, jugos.  No se estimó el porcentaje de defectos. </w:t>
      </w:r>
    </w:p>
    <w:p w:rsidR="0034616D" w:rsidRDefault="0034616D" w:rsidP="0034616D">
      <w:pPr>
        <w:jc w:val="both"/>
      </w:pPr>
      <w:r>
        <w:t>Los gastos ordinarios son fumigantes, pago laboral, plásticos, que por cierto son de Israel, y otros menores, combustibles, Asesoría de calidad e inocuidad.</w:t>
      </w:r>
    </w:p>
    <w:p w:rsidR="0034616D" w:rsidRDefault="0034616D" w:rsidP="0034616D">
      <w:pPr>
        <w:jc w:val="both"/>
      </w:pPr>
      <w:r>
        <w:t xml:space="preserve">Están en la posibilidad de colocar una estación de monitoreo en sus terrenos, que aseguraría mejor la calidad, claro, con el pago de un técnico, experto en el aseguramiento de todos los parámetros. De ser así, la inversión inicial correría a cargo de Berrymex y posteriormente se traslada a los productores. </w:t>
      </w:r>
    </w:p>
    <w:p w:rsidR="0034616D" w:rsidRDefault="0034616D" w:rsidP="0034616D">
      <w:pPr>
        <w:jc w:val="both"/>
      </w:pPr>
      <w:r>
        <w:t xml:space="preserve">¿A los productores les conviene asociarse entre </w:t>
      </w:r>
      <w:proofErr w:type="gramStart"/>
      <w:r>
        <w:t>sí ,</w:t>
      </w:r>
      <w:proofErr w:type="gramEnd"/>
      <w:r>
        <w:t xml:space="preserve"> para producir más y tener mejores ingresos?  R: no, nos interesa crecer, con número mayor de hectáreas  a producir, pero no tiene caso asociarse, se divide la utilidad, el riesgo es el mismo, no le ven caso. </w:t>
      </w:r>
    </w:p>
    <w:p w:rsidR="0034616D" w:rsidRDefault="0034616D" w:rsidP="0034616D">
      <w:pPr>
        <w:jc w:val="both"/>
      </w:pPr>
      <w:r>
        <w:t>Lo que ha significado para ellos entrar en este negocio es lograr un flujo de efectivo constante, que los motiva a seguir adelante. No ven límites en la cantidad de hectáreas   a sembrar, mientras más mejor. Según su estimación, si todos los terrenos disponibles para siembra en Jocotepec se destinaran a las frambuesas, toda la producción resultante se vendería.   Si Driscoll (Berrymex) es el intermediario, Driscoll compra toda la producción, con seguridad de pago.</w:t>
      </w:r>
    </w:p>
    <w:p w:rsidR="0034616D" w:rsidRDefault="0034616D" w:rsidP="0034616D">
      <w:pPr>
        <w:jc w:val="both"/>
      </w:pPr>
      <w:r>
        <w:t xml:space="preserve">En la conversación salió que Driscoll también es dueña de las tuberías, instalaciones, válvulas, purificadores. Todo lo que se considera tecnología para producir es suministrada por Driscoll. </w:t>
      </w:r>
    </w:p>
    <w:p w:rsidR="0034616D" w:rsidRDefault="0034616D" w:rsidP="0034616D">
      <w:pPr>
        <w:jc w:val="both"/>
      </w:pPr>
      <w:r>
        <w:t>Para que Berrymex seleccione a los productores más idóneos, pasa un tiempo de selección. Han tenido tanto éxito que hay lista de espera entre los productores potenciales para poder ser elegidos. El ritmo de crecimiento lo determina la demanda del producto.</w:t>
      </w:r>
    </w:p>
    <w:p w:rsidR="0034616D" w:rsidRDefault="0034616D" w:rsidP="0034616D">
      <w:pPr>
        <w:jc w:val="both"/>
      </w:pPr>
      <w:r>
        <w:t xml:space="preserve">Es de notar que el producto más producido en Jocotepec es la frambuesa. Con ella se pretende garantizar el abastecimiento en épocas en que no hay producción en USA/Canadá, y con un precio más atractivo que el de la fresa. </w:t>
      </w:r>
    </w:p>
    <w:p w:rsidR="0034616D" w:rsidRDefault="0034616D" w:rsidP="0034616D">
      <w:pPr>
        <w:jc w:val="both"/>
      </w:pPr>
      <w:r>
        <w:t xml:space="preserve">Hasta aquí la narrativa de la entrevista. </w:t>
      </w:r>
    </w:p>
    <w:p w:rsidR="0034616D" w:rsidRDefault="0034616D" w:rsidP="0034616D">
      <w:pPr>
        <w:jc w:val="both"/>
      </w:pPr>
      <w:r>
        <w:t>Elaboró: Luis E Vallejo Narváez.</w:t>
      </w:r>
    </w:p>
    <w:p w:rsidR="00545275" w:rsidRDefault="00545275" w:rsidP="00545275"/>
    <w:p w:rsidR="00545275" w:rsidRDefault="00545275" w:rsidP="00545275">
      <w:pPr>
        <w:jc w:val="both"/>
      </w:pPr>
    </w:p>
    <w:p w:rsidR="00545275" w:rsidRPr="00545275" w:rsidRDefault="00545275" w:rsidP="00545275"/>
    <w:p w:rsidR="00A7109D" w:rsidRDefault="00A7109D" w:rsidP="00545275">
      <w:pPr>
        <w:tabs>
          <w:tab w:val="left" w:pos="1620"/>
        </w:tabs>
        <w:jc w:val="both"/>
      </w:pPr>
    </w:p>
    <w:sectPr w:rsidR="00A7109D" w:rsidSect="008D3FC6">
      <w:footerReference w:type="default" r:id="rId55"/>
      <w:pgSz w:w="12240" w:h="15840" w:code="1"/>
      <w:pgMar w:top="1418" w:right="1701"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13F5" w:rsidRDefault="001113F5" w:rsidP="00C17678">
      <w:pPr>
        <w:spacing w:after="0" w:line="240" w:lineRule="auto"/>
      </w:pPr>
      <w:r>
        <w:separator/>
      </w:r>
    </w:p>
  </w:endnote>
  <w:endnote w:type="continuationSeparator" w:id="0">
    <w:p w:rsidR="001113F5" w:rsidRDefault="001113F5" w:rsidP="00C176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 w:name="TimesNewRoman,Italic">
    <w:panose1 w:val="00000000000000000000"/>
    <w:charset w:val="00"/>
    <w:family w:val="roman"/>
    <w:notTrueType/>
    <w:pitch w:val="default"/>
    <w:sig w:usb0="00000003" w:usb1="00000000" w:usb2="00000000" w:usb3="00000000" w:csb0="00000001" w:csb1="00000000"/>
  </w:font>
  <w:font w:name="GaramondITCbyBT-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D0CA4" w:rsidRDefault="00ED0CA4">
    <w:pPr>
      <w:pStyle w:val="Piedepgina"/>
      <w:jc w:val="right"/>
    </w:pPr>
  </w:p>
  <w:p w:rsidR="00ED0CA4" w:rsidRDefault="00ED0CA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5849206"/>
      <w:docPartObj>
        <w:docPartGallery w:val="Page Numbers (Bottom of Page)"/>
        <w:docPartUnique/>
      </w:docPartObj>
    </w:sdtPr>
    <w:sdtEndPr/>
    <w:sdtContent>
      <w:p w:rsidR="00ED0CA4" w:rsidRDefault="00ED0CA4">
        <w:pPr>
          <w:pStyle w:val="Piedepgina"/>
          <w:jc w:val="right"/>
        </w:pPr>
        <w:r>
          <w:fldChar w:fldCharType="begin"/>
        </w:r>
        <w:r>
          <w:instrText>PAGE   \* MERGEFORMAT</w:instrText>
        </w:r>
        <w:r>
          <w:fldChar w:fldCharType="separate"/>
        </w:r>
        <w:r w:rsidR="005B4619" w:rsidRPr="005B4619">
          <w:rPr>
            <w:noProof/>
            <w:lang w:val="es-ES"/>
          </w:rPr>
          <w:t>17</w:t>
        </w:r>
        <w:r>
          <w:fldChar w:fldCharType="end"/>
        </w:r>
      </w:p>
    </w:sdtContent>
  </w:sdt>
  <w:p w:rsidR="00ED0CA4" w:rsidRDefault="00ED0CA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13F5" w:rsidRDefault="001113F5" w:rsidP="00C17678">
      <w:pPr>
        <w:spacing w:after="0" w:line="240" w:lineRule="auto"/>
      </w:pPr>
      <w:r>
        <w:separator/>
      </w:r>
    </w:p>
  </w:footnote>
  <w:footnote w:type="continuationSeparator" w:id="0">
    <w:p w:rsidR="001113F5" w:rsidRDefault="001113F5" w:rsidP="00C1767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7B44FE"/>
    <w:multiLevelType w:val="multilevel"/>
    <w:tmpl w:val="4F303D1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25B42609"/>
    <w:multiLevelType w:val="hybridMultilevel"/>
    <w:tmpl w:val="DB08552E"/>
    <w:lvl w:ilvl="0" w:tplc="207A6BFE">
      <w:start w:val="4"/>
      <w:numFmt w:val="decimal"/>
      <w:lvlText w:val="%1."/>
      <w:lvlJc w:val="left"/>
      <w:pPr>
        <w:ind w:left="720" w:hanging="360"/>
      </w:pPr>
      <w:rPr>
        <w:rFonts w:asciiTheme="majorHAnsi" w:eastAsiaTheme="majorEastAsia" w:hAnsiTheme="majorHAnsi" w:cstheme="majorBidi" w:hint="default"/>
        <w:b/>
        <w:color w:val="4F81BD" w:themeColor="accent1"/>
        <w:sz w:val="2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28F90BE0"/>
    <w:multiLevelType w:val="hybridMultilevel"/>
    <w:tmpl w:val="67C2D65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29333111"/>
    <w:multiLevelType w:val="hybridMultilevel"/>
    <w:tmpl w:val="FB1618CC"/>
    <w:lvl w:ilvl="0" w:tplc="2B00011A">
      <w:numFmt w:val="decimal"/>
      <w:lvlText w:val="%1."/>
      <w:lvlJc w:val="left"/>
      <w:pPr>
        <w:ind w:left="360" w:hanging="360"/>
      </w:pPr>
      <w:rPr>
        <w:rFonts w:asciiTheme="majorHAnsi" w:eastAsiaTheme="majorEastAsia" w:hAnsiTheme="majorHAnsi" w:cstheme="majorBidi" w:hint="default"/>
        <w:b/>
        <w:color w:val="4F81BD" w:themeColor="accent1"/>
        <w:sz w:val="26"/>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
    <w:nsid w:val="36103F4F"/>
    <w:multiLevelType w:val="hybridMultilevel"/>
    <w:tmpl w:val="E186702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3A3F3296"/>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3EE51B3C"/>
    <w:multiLevelType w:val="multilevel"/>
    <w:tmpl w:val="6ADCF82C"/>
    <w:lvl w:ilvl="0">
      <w:start w:val="5"/>
      <w:numFmt w:val="decimal"/>
      <w:lvlText w:val="%1."/>
      <w:lvlJc w:val="left"/>
      <w:pPr>
        <w:ind w:left="720" w:hanging="360"/>
      </w:pPr>
      <w:rPr>
        <w:rFonts w:asciiTheme="majorHAnsi" w:eastAsiaTheme="majorEastAsia" w:hAnsiTheme="majorHAnsi" w:cstheme="majorBidi" w:hint="default"/>
        <w:b/>
        <w:color w:val="4F81BD" w:themeColor="accent1"/>
        <w:sz w:val="26"/>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nsid w:val="41CD1660"/>
    <w:multiLevelType w:val="hybridMultilevel"/>
    <w:tmpl w:val="386ABE88"/>
    <w:lvl w:ilvl="0" w:tplc="8A5087C2">
      <w:start w:val="5"/>
      <w:numFmt w:val="decimal"/>
      <w:lvlText w:val="%1."/>
      <w:lvlJc w:val="left"/>
      <w:pPr>
        <w:ind w:left="720" w:hanging="360"/>
      </w:pPr>
      <w:rPr>
        <w:rFonts w:asciiTheme="majorHAnsi" w:eastAsiaTheme="majorEastAsia" w:hAnsiTheme="majorHAnsi" w:cstheme="majorBidi" w:hint="default"/>
        <w:b/>
        <w:color w:val="4F81BD" w:themeColor="accent1"/>
        <w:sz w:val="2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41E95943"/>
    <w:multiLevelType w:val="hybridMultilevel"/>
    <w:tmpl w:val="33EEA15A"/>
    <w:lvl w:ilvl="0" w:tplc="92CC2596">
      <w:start w:val="1"/>
      <w:numFmt w:val="decimal"/>
      <w:lvlText w:val="%1."/>
      <w:lvlJc w:val="left"/>
      <w:pPr>
        <w:ind w:left="360" w:hanging="360"/>
      </w:pPr>
      <w:rPr>
        <w:rFonts w:asciiTheme="majorHAnsi" w:eastAsiaTheme="majorEastAsia" w:hAnsiTheme="majorHAnsi" w:cstheme="majorBidi" w:hint="default"/>
        <w:b/>
        <w:color w:val="4F81BD" w:themeColor="accent1"/>
        <w:sz w:val="26"/>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9">
    <w:nsid w:val="42B0141D"/>
    <w:multiLevelType w:val="hybridMultilevel"/>
    <w:tmpl w:val="615ED18E"/>
    <w:lvl w:ilvl="0" w:tplc="7E5E801E">
      <w:start w:val="3"/>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4FB22767"/>
    <w:multiLevelType w:val="hybridMultilevel"/>
    <w:tmpl w:val="85C2EFBA"/>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531C28CB"/>
    <w:multiLevelType w:val="multilevel"/>
    <w:tmpl w:val="C1A68946"/>
    <w:lvl w:ilvl="0">
      <w:start w:val="1"/>
      <w:numFmt w:val="decimal"/>
      <w:lvlText w:val="%1.0"/>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2">
    <w:nsid w:val="67A73251"/>
    <w:multiLevelType w:val="hybridMultilevel"/>
    <w:tmpl w:val="13749C26"/>
    <w:lvl w:ilvl="0" w:tplc="225205A4">
      <w:start w:val="4"/>
      <w:numFmt w:val="decimal"/>
      <w:lvlText w:val="%1."/>
      <w:lvlJc w:val="left"/>
      <w:pPr>
        <w:ind w:left="360" w:hanging="360"/>
      </w:pPr>
      <w:rPr>
        <w:rFonts w:asciiTheme="majorHAnsi" w:eastAsiaTheme="majorEastAsia" w:hAnsiTheme="majorHAnsi" w:cstheme="majorBidi" w:hint="default"/>
        <w:b/>
        <w:color w:val="4F81BD" w:themeColor="accent1"/>
        <w:sz w:val="2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6B4E5726"/>
    <w:multiLevelType w:val="hybridMultilevel"/>
    <w:tmpl w:val="15CEBE10"/>
    <w:lvl w:ilvl="0" w:tplc="D8ACE250">
      <w:start w:val="6"/>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6D133082"/>
    <w:multiLevelType w:val="multilevel"/>
    <w:tmpl w:val="8CEE291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700A7884"/>
    <w:multiLevelType w:val="hybridMultilevel"/>
    <w:tmpl w:val="E3E4234C"/>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1"/>
  </w:num>
  <w:num w:numId="2">
    <w:abstractNumId w:val="0"/>
  </w:num>
  <w:num w:numId="3">
    <w:abstractNumId w:val="15"/>
  </w:num>
  <w:num w:numId="4">
    <w:abstractNumId w:val="2"/>
  </w:num>
  <w:num w:numId="5">
    <w:abstractNumId w:val="3"/>
  </w:num>
  <w:num w:numId="6">
    <w:abstractNumId w:val="12"/>
  </w:num>
  <w:num w:numId="7">
    <w:abstractNumId w:val="5"/>
  </w:num>
  <w:num w:numId="8">
    <w:abstractNumId w:val="14"/>
  </w:num>
  <w:num w:numId="9">
    <w:abstractNumId w:val="8"/>
  </w:num>
  <w:num w:numId="10">
    <w:abstractNumId w:val="1"/>
  </w:num>
  <w:num w:numId="11">
    <w:abstractNumId w:val="6"/>
  </w:num>
  <w:num w:numId="12">
    <w:abstractNumId w:val="7"/>
  </w:num>
  <w:num w:numId="13">
    <w:abstractNumId w:val="9"/>
  </w:num>
  <w:num w:numId="14">
    <w:abstractNumId w:val="4"/>
  </w:num>
  <w:num w:numId="15">
    <w:abstractNumId w:val="13"/>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27E0"/>
    <w:rsid w:val="000027A4"/>
    <w:rsid w:val="000041AF"/>
    <w:rsid w:val="00011635"/>
    <w:rsid w:val="00011ACA"/>
    <w:rsid w:val="00011B4A"/>
    <w:rsid w:val="00014BDD"/>
    <w:rsid w:val="00017402"/>
    <w:rsid w:val="00024F51"/>
    <w:rsid w:val="000262F6"/>
    <w:rsid w:val="00026B1A"/>
    <w:rsid w:val="00027921"/>
    <w:rsid w:val="00030AAB"/>
    <w:rsid w:val="00035895"/>
    <w:rsid w:val="00036130"/>
    <w:rsid w:val="000369C1"/>
    <w:rsid w:val="00036BCC"/>
    <w:rsid w:val="00041529"/>
    <w:rsid w:val="00042865"/>
    <w:rsid w:val="000438CD"/>
    <w:rsid w:val="000449BA"/>
    <w:rsid w:val="00047E8C"/>
    <w:rsid w:val="00051A22"/>
    <w:rsid w:val="0005217C"/>
    <w:rsid w:val="00056247"/>
    <w:rsid w:val="000568BB"/>
    <w:rsid w:val="00061682"/>
    <w:rsid w:val="00062B64"/>
    <w:rsid w:val="00066B69"/>
    <w:rsid w:val="00067841"/>
    <w:rsid w:val="00070A65"/>
    <w:rsid w:val="00070AA9"/>
    <w:rsid w:val="000721E4"/>
    <w:rsid w:val="000732CE"/>
    <w:rsid w:val="00073AD6"/>
    <w:rsid w:val="00080769"/>
    <w:rsid w:val="000821C3"/>
    <w:rsid w:val="00083981"/>
    <w:rsid w:val="0008602E"/>
    <w:rsid w:val="00086428"/>
    <w:rsid w:val="00095C11"/>
    <w:rsid w:val="000A315C"/>
    <w:rsid w:val="000B1B57"/>
    <w:rsid w:val="000B23C4"/>
    <w:rsid w:val="000B3F28"/>
    <w:rsid w:val="000B6821"/>
    <w:rsid w:val="000C1269"/>
    <w:rsid w:val="000C1601"/>
    <w:rsid w:val="000C4BBC"/>
    <w:rsid w:val="000C59FF"/>
    <w:rsid w:val="000D34FE"/>
    <w:rsid w:val="000D4448"/>
    <w:rsid w:val="000E0514"/>
    <w:rsid w:val="000E0F44"/>
    <w:rsid w:val="000E4DD7"/>
    <w:rsid w:val="000E4EB1"/>
    <w:rsid w:val="000F01FD"/>
    <w:rsid w:val="000F370A"/>
    <w:rsid w:val="000F7DFA"/>
    <w:rsid w:val="00100084"/>
    <w:rsid w:val="00100130"/>
    <w:rsid w:val="0010171F"/>
    <w:rsid w:val="00103FC4"/>
    <w:rsid w:val="00105FFC"/>
    <w:rsid w:val="001113F5"/>
    <w:rsid w:val="001121A0"/>
    <w:rsid w:val="0011423D"/>
    <w:rsid w:val="00114EE6"/>
    <w:rsid w:val="00115AC0"/>
    <w:rsid w:val="00123C0E"/>
    <w:rsid w:val="00126BCA"/>
    <w:rsid w:val="00133723"/>
    <w:rsid w:val="001344C6"/>
    <w:rsid w:val="001416F2"/>
    <w:rsid w:val="001416FC"/>
    <w:rsid w:val="00144E65"/>
    <w:rsid w:val="00146741"/>
    <w:rsid w:val="001468DE"/>
    <w:rsid w:val="001511EB"/>
    <w:rsid w:val="00152AB4"/>
    <w:rsid w:val="001534D9"/>
    <w:rsid w:val="00153591"/>
    <w:rsid w:val="00154CCE"/>
    <w:rsid w:val="0015516D"/>
    <w:rsid w:val="00157D1D"/>
    <w:rsid w:val="00161BB8"/>
    <w:rsid w:val="001621D1"/>
    <w:rsid w:val="00165A69"/>
    <w:rsid w:val="001717D1"/>
    <w:rsid w:val="00172333"/>
    <w:rsid w:val="001751C9"/>
    <w:rsid w:val="00177278"/>
    <w:rsid w:val="00177C02"/>
    <w:rsid w:val="00181157"/>
    <w:rsid w:val="00181580"/>
    <w:rsid w:val="00181DA8"/>
    <w:rsid w:val="00182C3D"/>
    <w:rsid w:val="001836AC"/>
    <w:rsid w:val="00184A24"/>
    <w:rsid w:val="0019000A"/>
    <w:rsid w:val="0019036B"/>
    <w:rsid w:val="00190788"/>
    <w:rsid w:val="00196C87"/>
    <w:rsid w:val="001A1B5D"/>
    <w:rsid w:val="001A3343"/>
    <w:rsid w:val="001A33E9"/>
    <w:rsid w:val="001A3F7C"/>
    <w:rsid w:val="001B105A"/>
    <w:rsid w:val="001B2FBF"/>
    <w:rsid w:val="001B495E"/>
    <w:rsid w:val="001B5EE7"/>
    <w:rsid w:val="001C1425"/>
    <w:rsid w:val="001C1929"/>
    <w:rsid w:val="001D1231"/>
    <w:rsid w:val="001D3C60"/>
    <w:rsid w:val="001D523A"/>
    <w:rsid w:val="001D7512"/>
    <w:rsid w:val="001D7D2E"/>
    <w:rsid w:val="001E20AB"/>
    <w:rsid w:val="001E4D23"/>
    <w:rsid w:val="001E5A43"/>
    <w:rsid w:val="001F16FA"/>
    <w:rsid w:val="001F4A3A"/>
    <w:rsid w:val="001F574B"/>
    <w:rsid w:val="0020179B"/>
    <w:rsid w:val="00202349"/>
    <w:rsid w:val="00203A22"/>
    <w:rsid w:val="002060F5"/>
    <w:rsid w:val="0020617C"/>
    <w:rsid w:val="00206292"/>
    <w:rsid w:val="00206584"/>
    <w:rsid w:val="00207504"/>
    <w:rsid w:val="00210068"/>
    <w:rsid w:val="002107FF"/>
    <w:rsid w:val="002122CB"/>
    <w:rsid w:val="00215240"/>
    <w:rsid w:val="002173DE"/>
    <w:rsid w:val="00217BA9"/>
    <w:rsid w:val="0022173B"/>
    <w:rsid w:val="00221F44"/>
    <w:rsid w:val="00221FBF"/>
    <w:rsid w:val="00224315"/>
    <w:rsid w:val="00224539"/>
    <w:rsid w:val="00235E66"/>
    <w:rsid w:val="002475FF"/>
    <w:rsid w:val="00247AA0"/>
    <w:rsid w:val="002504C1"/>
    <w:rsid w:val="0026329A"/>
    <w:rsid w:val="00263A92"/>
    <w:rsid w:val="00264745"/>
    <w:rsid w:val="00266DBA"/>
    <w:rsid w:val="00270B84"/>
    <w:rsid w:val="00273A00"/>
    <w:rsid w:val="0027525F"/>
    <w:rsid w:val="00275F33"/>
    <w:rsid w:val="00280CFD"/>
    <w:rsid w:val="002815A7"/>
    <w:rsid w:val="002918D7"/>
    <w:rsid w:val="0029267F"/>
    <w:rsid w:val="002963F3"/>
    <w:rsid w:val="0029796B"/>
    <w:rsid w:val="002A24C1"/>
    <w:rsid w:val="002A30B8"/>
    <w:rsid w:val="002A65FE"/>
    <w:rsid w:val="002A7072"/>
    <w:rsid w:val="002B20FB"/>
    <w:rsid w:val="002B2F1C"/>
    <w:rsid w:val="002B40BD"/>
    <w:rsid w:val="002B4876"/>
    <w:rsid w:val="002B5247"/>
    <w:rsid w:val="002C1C3A"/>
    <w:rsid w:val="002C273E"/>
    <w:rsid w:val="002C436A"/>
    <w:rsid w:val="002D3BE0"/>
    <w:rsid w:val="002D5EC9"/>
    <w:rsid w:val="002E27E0"/>
    <w:rsid w:val="002E3DB6"/>
    <w:rsid w:val="002E4125"/>
    <w:rsid w:val="002F2849"/>
    <w:rsid w:val="00301926"/>
    <w:rsid w:val="003029CA"/>
    <w:rsid w:val="00311FA4"/>
    <w:rsid w:val="003166D9"/>
    <w:rsid w:val="00321C8F"/>
    <w:rsid w:val="00323C53"/>
    <w:rsid w:val="003240FA"/>
    <w:rsid w:val="00324B86"/>
    <w:rsid w:val="00325031"/>
    <w:rsid w:val="003266E2"/>
    <w:rsid w:val="00326AB4"/>
    <w:rsid w:val="0033127B"/>
    <w:rsid w:val="00332E21"/>
    <w:rsid w:val="003345FD"/>
    <w:rsid w:val="00336326"/>
    <w:rsid w:val="003372AB"/>
    <w:rsid w:val="00340168"/>
    <w:rsid w:val="0034082A"/>
    <w:rsid w:val="003409E2"/>
    <w:rsid w:val="00340EF5"/>
    <w:rsid w:val="00342E2F"/>
    <w:rsid w:val="00343BA7"/>
    <w:rsid w:val="0034479F"/>
    <w:rsid w:val="00344B2C"/>
    <w:rsid w:val="0034616D"/>
    <w:rsid w:val="00356C85"/>
    <w:rsid w:val="0037007C"/>
    <w:rsid w:val="00370C08"/>
    <w:rsid w:val="00373788"/>
    <w:rsid w:val="00373F8F"/>
    <w:rsid w:val="0037782C"/>
    <w:rsid w:val="00384D7A"/>
    <w:rsid w:val="003905F1"/>
    <w:rsid w:val="00391B9E"/>
    <w:rsid w:val="00394FC2"/>
    <w:rsid w:val="003950FB"/>
    <w:rsid w:val="003A109C"/>
    <w:rsid w:val="003A2734"/>
    <w:rsid w:val="003A348C"/>
    <w:rsid w:val="003A3AFB"/>
    <w:rsid w:val="003A43A0"/>
    <w:rsid w:val="003A488E"/>
    <w:rsid w:val="003A580E"/>
    <w:rsid w:val="003B5EA5"/>
    <w:rsid w:val="003B74EB"/>
    <w:rsid w:val="003C04B7"/>
    <w:rsid w:val="003C22E9"/>
    <w:rsid w:val="003C2D8F"/>
    <w:rsid w:val="003C5A49"/>
    <w:rsid w:val="003D57BA"/>
    <w:rsid w:val="003D5B93"/>
    <w:rsid w:val="003D5F08"/>
    <w:rsid w:val="003E0263"/>
    <w:rsid w:val="003E3BFF"/>
    <w:rsid w:val="003E4ACC"/>
    <w:rsid w:val="003E7F8A"/>
    <w:rsid w:val="003F2916"/>
    <w:rsid w:val="003F658D"/>
    <w:rsid w:val="004008F8"/>
    <w:rsid w:val="00400969"/>
    <w:rsid w:val="0040461B"/>
    <w:rsid w:val="0040741D"/>
    <w:rsid w:val="0041335F"/>
    <w:rsid w:val="004142E2"/>
    <w:rsid w:val="0041542E"/>
    <w:rsid w:val="00415785"/>
    <w:rsid w:val="00420C93"/>
    <w:rsid w:val="00423EF9"/>
    <w:rsid w:val="00424348"/>
    <w:rsid w:val="00426A4F"/>
    <w:rsid w:val="00440714"/>
    <w:rsid w:val="00444583"/>
    <w:rsid w:val="00446B74"/>
    <w:rsid w:val="00446D0E"/>
    <w:rsid w:val="00450733"/>
    <w:rsid w:val="00450B9E"/>
    <w:rsid w:val="00457206"/>
    <w:rsid w:val="00462562"/>
    <w:rsid w:val="00464ABF"/>
    <w:rsid w:val="00465E8A"/>
    <w:rsid w:val="00471E0C"/>
    <w:rsid w:val="004730D2"/>
    <w:rsid w:val="004740CC"/>
    <w:rsid w:val="00475229"/>
    <w:rsid w:val="0047640B"/>
    <w:rsid w:val="0047777A"/>
    <w:rsid w:val="004813B9"/>
    <w:rsid w:val="00485872"/>
    <w:rsid w:val="00486C24"/>
    <w:rsid w:val="00490E06"/>
    <w:rsid w:val="00492166"/>
    <w:rsid w:val="0049289D"/>
    <w:rsid w:val="00492C6C"/>
    <w:rsid w:val="0049369B"/>
    <w:rsid w:val="004A4AAB"/>
    <w:rsid w:val="004A58EB"/>
    <w:rsid w:val="004A5D91"/>
    <w:rsid w:val="004B1C5F"/>
    <w:rsid w:val="004B3F8F"/>
    <w:rsid w:val="004B5E61"/>
    <w:rsid w:val="004B7CC6"/>
    <w:rsid w:val="004B7EC6"/>
    <w:rsid w:val="004C077C"/>
    <w:rsid w:val="004C0AF7"/>
    <w:rsid w:val="004C7D55"/>
    <w:rsid w:val="004D0953"/>
    <w:rsid w:val="004D5731"/>
    <w:rsid w:val="004E5FB5"/>
    <w:rsid w:val="004E60FD"/>
    <w:rsid w:val="004E6798"/>
    <w:rsid w:val="004F169A"/>
    <w:rsid w:val="004F1CD6"/>
    <w:rsid w:val="004F2A4C"/>
    <w:rsid w:val="004F54CE"/>
    <w:rsid w:val="004F5F19"/>
    <w:rsid w:val="004F60DF"/>
    <w:rsid w:val="004F7664"/>
    <w:rsid w:val="00500459"/>
    <w:rsid w:val="00501274"/>
    <w:rsid w:val="00501D90"/>
    <w:rsid w:val="00503B67"/>
    <w:rsid w:val="00505B5A"/>
    <w:rsid w:val="00507526"/>
    <w:rsid w:val="00516D02"/>
    <w:rsid w:val="00517960"/>
    <w:rsid w:val="00517AA3"/>
    <w:rsid w:val="00520B0F"/>
    <w:rsid w:val="005220FC"/>
    <w:rsid w:val="00522AF1"/>
    <w:rsid w:val="005252B0"/>
    <w:rsid w:val="00531EB5"/>
    <w:rsid w:val="005356B1"/>
    <w:rsid w:val="00541EF1"/>
    <w:rsid w:val="0054295B"/>
    <w:rsid w:val="00543CD4"/>
    <w:rsid w:val="0054440D"/>
    <w:rsid w:val="00545275"/>
    <w:rsid w:val="00547F42"/>
    <w:rsid w:val="00550B39"/>
    <w:rsid w:val="00552B72"/>
    <w:rsid w:val="005562D1"/>
    <w:rsid w:val="00557BD2"/>
    <w:rsid w:val="0056239B"/>
    <w:rsid w:val="0056491E"/>
    <w:rsid w:val="00565B40"/>
    <w:rsid w:val="00570360"/>
    <w:rsid w:val="00571A71"/>
    <w:rsid w:val="005724E2"/>
    <w:rsid w:val="005726E0"/>
    <w:rsid w:val="00575512"/>
    <w:rsid w:val="00576A28"/>
    <w:rsid w:val="00582AD0"/>
    <w:rsid w:val="00583AAB"/>
    <w:rsid w:val="005941E3"/>
    <w:rsid w:val="00596E00"/>
    <w:rsid w:val="00597930"/>
    <w:rsid w:val="00597DB6"/>
    <w:rsid w:val="005A1A5C"/>
    <w:rsid w:val="005A317E"/>
    <w:rsid w:val="005A43C5"/>
    <w:rsid w:val="005A6A47"/>
    <w:rsid w:val="005B4619"/>
    <w:rsid w:val="005B4ACA"/>
    <w:rsid w:val="005B5E7D"/>
    <w:rsid w:val="005B7463"/>
    <w:rsid w:val="005B7B08"/>
    <w:rsid w:val="005B7C91"/>
    <w:rsid w:val="005C280F"/>
    <w:rsid w:val="005C3371"/>
    <w:rsid w:val="005C5F55"/>
    <w:rsid w:val="005D1CDF"/>
    <w:rsid w:val="005D4103"/>
    <w:rsid w:val="005E0290"/>
    <w:rsid w:val="005E110F"/>
    <w:rsid w:val="005E1300"/>
    <w:rsid w:val="005E296E"/>
    <w:rsid w:val="005F3111"/>
    <w:rsid w:val="005F6C10"/>
    <w:rsid w:val="005F72E0"/>
    <w:rsid w:val="00602502"/>
    <w:rsid w:val="0060443E"/>
    <w:rsid w:val="00605473"/>
    <w:rsid w:val="00605A74"/>
    <w:rsid w:val="00611A4B"/>
    <w:rsid w:val="00616B15"/>
    <w:rsid w:val="00617FA5"/>
    <w:rsid w:val="00620F9D"/>
    <w:rsid w:val="006244E8"/>
    <w:rsid w:val="006254A4"/>
    <w:rsid w:val="00631716"/>
    <w:rsid w:val="00632158"/>
    <w:rsid w:val="00634F8D"/>
    <w:rsid w:val="00635D00"/>
    <w:rsid w:val="00637B07"/>
    <w:rsid w:val="00641C84"/>
    <w:rsid w:val="00643B40"/>
    <w:rsid w:val="006448CD"/>
    <w:rsid w:val="00651F03"/>
    <w:rsid w:val="00653ADE"/>
    <w:rsid w:val="006646FF"/>
    <w:rsid w:val="00665F1B"/>
    <w:rsid w:val="00674B65"/>
    <w:rsid w:val="00675232"/>
    <w:rsid w:val="0068098B"/>
    <w:rsid w:val="006829E8"/>
    <w:rsid w:val="006925CB"/>
    <w:rsid w:val="0069682A"/>
    <w:rsid w:val="0069712C"/>
    <w:rsid w:val="00697422"/>
    <w:rsid w:val="006A1E1A"/>
    <w:rsid w:val="006A3520"/>
    <w:rsid w:val="006B0A63"/>
    <w:rsid w:val="006B3401"/>
    <w:rsid w:val="006B4DE6"/>
    <w:rsid w:val="006B5888"/>
    <w:rsid w:val="006B5A02"/>
    <w:rsid w:val="006B7185"/>
    <w:rsid w:val="006C3D3A"/>
    <w:rsid w:val="006C4C02"/>
    <w:rsid w:val="006C5F46"/>
    <w:rsid w:val="006D1AB1"/>
    <w:rsid w:val="006D2853"/>
    <w:rsid w:val="006D357D"/>
    <w:rsid w:val="006D71D2"/>
    <w:rsid w:val="006D7314"/>
    <w:rsid w:val="006E10AB"/>
    <w:rsid w:val="006E22A0"/>
    <w:rsid w:val="006E78F8"/>
    <w:rsid w:val="006E7E60"/>
    <w:rsid w:val="006F3C3D"/>
    <w:rsid w:val="006F76E0"/>
    <w:rsid w:val="006F788D"/>
    <w:rsid w:val="0070037F"/>
    <w:rsid w:val="007008D5"/>
    <w:rsid w:val="00701425"/>
    <w:rsid w:val="007038CE"/>
    <w:rsid w:val="0071072D"/>
    <w:rsid w:val="00713B9C"/>
    <w:rsid w:val="007145FE"/>
    <w:rsid w:val="0072499D"/>
    <w:rsid w:val="0072636B"/>
    <w:rsid w:val="00727D2D"/>
    <w:rsid w:val="007308F2"/>
    <w:rsid w:val="00730D8F"/>
    <w:rsid w:val="00731171"/>
    <w:rsid w:val="00733503"/>
    <w:rsid w:val="007348D1"/>
    <w:rsid w:val="007358D7"/>
    <w:rsid w:val="00736A18"/>
    <w:rsid w:val="00736F0B"/>
    <w:rsid w:val="007415A0"/>
    <w:rsid w:val="00745734"/>
    <w:rsid w:val="0074656D"/>
    <w:rsid w:val="00747D01"/>
    <w:rsid w:val="00750585"/>
    <w:rsid w:val="00750DB8"/>
    <w:rsid w:val="0075128B"/>
    <w:rsid w:val="00752A47"/>
    <w:rsid w:val="0075607B"/>
    <w:rsid w:val="007561AE"/>
    <w:rsid w:val="00756B71"/>
    <w:rsid w:val="00761036"/>
    <w:rsid w:val="0077243E"/>
    <w:rsid w:val="00772858"/>
    <w:rsid w:val="00777785"/>
    <w:rsid w:val="00777A1F"/>
    <w:rsid w:val="00780CA7"/>
    <w:rsid w:val="00781321"/>
    <w:rsid w:val="0078469C"/>
    <w:rsid w:val="00785027"/>
    <w:rsid w:val="00790354"/>
    <w:rsid w:val="00792A38"/>
    <w:rsid w:val="00796551"/>
    <w:rsid w:val="00796A3A"/>
    <w:rsid w:val="007A30A3"/>
    <w:rsid w:val="007B76C8"/>
    <w:rsid w:val="007C1657"/>
    <w:rsid w:val="007C28B5"/>
    <w:rsid w:val="007C430A"/>
    <w:rsid w:val="007D651A"/>
    <w:rsid w:val="007E4DEA"/>
    <w:rsid w:val="007E567D"/>
    <w:rsid w:val="007F0016"/>
    <w:rsid w:val="007F0C40"/>
    <w:rsid w:val="007F23A4"/>
    <w:rsid w:val="007F2C6E"/>
    <w:rsid w:val="007F57DF"/>
    <w:rsid w:val="0080171D"/>
    <w:rsid w:val="00802B0E"/>
    <w:rsid w:val="00807B6D"/>
    <w:rsid w:val="008121A2"/>
    <w:rsid w:val="00812C26"/>
    <w:rsid w:val="00812DDC"/>
    <w:rsid w:val="008137D8"/>
    <w:rsid w:val="00813803"/>
    <w:rsid w:val="00817C9D"/>
    <w:rsid w:val="00823E61"/>
    <w:rsid w:val="00825D36"/>
    <w:rsid w:val="008262B8"/>
    <w:rsid w:val="008265E9"/>
    <w:rsid w:val="008307B5"/>
    <w:rsid w:val="008317FF"/>
    <w:rsid w:val="0083214C"/>
    <w:rsid w:val="0083367F"/>
    <w:rsid w:val="00842D4B"/>
    <w:rsid w:val="00842E1A"/>
    <w:rsid w:val="00843676"/>
    <w:rsid w:val="00846362"/>
    <w:rsid w:val="00850C49"/>
    <w:rsid w:val="008521AF"/>
    <w:rsid w:val="00853169"/>
    <w:rsid w:val="008546F1"/>
    <w:rsid w:val="0085531B"/>
    <w:rsid w:val="0086036B"/>
    <w:rsid w:val="00862182"/>
    <w:rsid w:val="00863AAF"/>
    <w:rsid w:val="00871EEC"/>
    <w:rsid w:val="008751D6"/>
    <w:rsid w:val="008765DF"/>
    <w:rsid w:val="00877BE5"/>
    <w:rsid w:val="00882003"/>
    <w:rsid w:val="008822C0"/>
    <w:rsid w:val="00884C18"/>
    <w:rsid w:val="00890026"/>
    <w:rsid w:val="0089183F"/>
    <w:rsid w:val="00896C75"/>
    <w:rsid w:val="00897256"/>
    <w:rsid w:val="008A1B1B"/>
    <w:rsid w:val="008A219C"/>
    <w:rsid w:val="008A7401"/>
    <w:rsid w:val="008B2696"/>
    <w:rsid w:val="008B3E3D"/>
    <w:rsid w:val="008C42AE"/>
    <w:rsid w:val="008C7A28"/>
    <w:rsid w:val="008D0A24"/>
    <w:rsid w:val="008D192B"/>
    <w:rsid w:val="008D2F9F"/>
    <w:rsid w:val="008D3FC6"/>
    <w:rsid w:val="008D7EFE"/>
    <w:rsid w:val="008E4702"/>
    <w:rsid w:val="008E7341"/>
    <w:rsid w:val="008E73F2"/>
    <w:rsid w:val="008F1913"/>
    <w:rsid w:val="008F4976"/>
    <w:rsid w:val="008F7073"/>
    <w:rsid w:val="0090083E"/>
    <w:rsid w:val="009019A3"/>
    <w:rsid w:val="00903208"/>
    <w:rsid w:val="00906B19"/>
    <w:rsid w:val="009176B6"/>
    <w:rsid w:val="009203A1"/>
    <w:rsid w:val="00920F22"/>
    <w:rsid w:val="0092373B"/>
    <w:rsid w:val="0092621E"/>
    <w:rsid w:val="009273AA"/>
    <w:rsid w:val="009275CC"/>
    <w:rsid w:val="00930E90"/>
    <w:rsid w:val="00932DC7"/>
    <w:rsid w:val="00941A16"/>
    <w:rsid w:val="00944FA9"/>
    <w:rsid w:val="00945FE3"/>
    <w:rsid w:val="00947CD8"/>
    <w:rsid w:val="00955267"/>
    <w:rsid w:val="0095626A"/>
    <w:rsid w:val="00956315"/>
    <w:rsid w:val="009628B1"/>
    <w:rsid w:val="00966907"/>
    <w:rsid w:val="00967BBA"/>
    <w:rsid w:val="00970AE5"/>
    <w:rsid w:val="00975E9D"/>
    <w:rsid w:val="009818BF"/>
    <w:rsid w:val="00987417"/>
    <w:rsid w:val="00987F18"/>
    <w:rsid w:val="00990F53"/>
    <w:rsid w:val="009938E5"/>
    <w:rsid w:val="00993AEB"/>
    <w:rsid w:val="00996A89"/>
    <w:rsid w:val="00996BB5"/>
    <w:rsid w:val="009B0662"/>
    <w:rsid w:val="009B0E4D"/>
    <w:rsid w:val="009B16B1"/>
    <w:rsid w:val="009B4736"/>
    <w:rsid w:val="009B4A92"/>
    <w:rsid w:val="009B5B3B"/>
    <w:rsid w:val="009D47C6"/>
    <w:rsid w:val="009E1E6D"/>
    <w:rsid w:val="009E2FE2"/>
    <w:rsid w:val="009E3FB3"/>
    <w:rsid w:val="009E573E"/>
    <w:rsid w:val="009E6AB2"/>
    <w:rsid w:val="009E760B"/>
    <w:rsid w:val="009F10DF"/>
    <w:rsid w:val="009F67E9"/>
    <w:rsid w:val="009F75B5"/>
    <w:rsid w:val="00A00ACB"/>
    <w:rsid w:val="00A1129E"/>
    <w:rsid w:val="00A12489"/>
    <w:rsid w:val="00A14377"/>
    <w:rsid w:val="00A16A46"/>
    <w:rsid w:val="00A1776E"/>
    <w:rsid w:val="00A22651"/>
    <w:rsid w:val="00A22805"/>
    <w:rsid w:val="00A26BEF"/>
    <w:rsid w:val="00A352B2"/>
    <w:rsid w:val="00A410CF"/>
    <w:rsid w:val="00A429C5"/>
    <w:rsid w:val="00A43950"/>
    <w:rsid w:val="00A44CA7"/>
    <w:rsid w:val="00A50119"/>
    <w:rsid w:val="00A509C1"/>
    <w:rsid w:val="00A51C8C"/>
    <w:rsid w:val="00A52878"/>
    <w:rsid w:val="00A529BF"/>
    <w:rsid w:val="00A55113"/>
    <w:rsid w:val="00A56356"/>
    <w:rsid w:val="00A60252"/>
    <w:rsid w:val="00A630C0"/>
    <w:rsid w:val="00A63BFA"/>
    <w:rsid w:val="00A65E0C"/>
    <w:rsid w:val="00A66A60"/>
    <w:rsid w:val="00A7109D"/>
    <w:rsid w:val="00A738CC"/>
    <w:rsid w:val="00A739C5"/>
    <w:rsid w:val="00A762DD"/>
    <w:rsid w:val="00A7743C"/>
    <w:rsid w:val="00A8254E"/>
    <w:rsid w:val="00A844F9"/>
    <w:rsid w:val="00A87D5E"/>
    <w:rsid w:val="00A911EC"/>
    <w:rsid w:val="00A918A5"/>
    <w:rsid w:val="00A94EC1"/>
    <w:rsid w:val="00A9564D"/>
    <w:rsid w:val="00A97F36"/>
    <w:rsid w:val="00AB2599"/>
    <w:rsid w:val="00AB465F"/>
    <w:rsid w:val="00AB5B38"/>
    <w:rsid w:val="00AB743C"/>
    <w:rsid w:val="00AC5A89"/>
    <w:rsid w:val="00AC6479"/>
    <w:rsid w:val="00AC7A14"/>
    <w:rsid w:val="00AD212D"/>
    <w:rsid w:val="00AD2554"/>
    <w:rsid w:val="00AD2E08"/>
    <w:rsid w:val="00AD3FA2"/>
    <w:rsid w:val="00AD5676"/>
    <w:rsid w:val="00AE1F06"/>
    <w:rsid w:val="00AE6817"/>
    <w:rsid w:val="00AF06D8"/>
    <w:rsid w:val="00AF23B9"/>
    <w:rsid w:val="00AF5501"/>
    <w:rsid w:val="00AF553A"/>
    <w:rsid w:val="00AF5871"/>
    <w:rsid w:val="00AF5F4F"/>
    <w:rsid w:val="00AF78E9"/>
    <w:rsid w:val="00B019F7"/>
    <w:rsid w:val="00B039AF"/>
    <w:rsid w:val="00B04B33"/>
    <w:rsid w:val="00B04C5C"/>
    <w:rsid w:val="00B07941"/>
    <w:rsid w:val="00B13CBF"/>
    <w:rsid w:val="00B155BF"/>
    <w:rsid w:val="00B206F8"/>
    <w:rsid w:val="00B20DE2"/>
    <w:rsid w:val="00B23CC6"/>
    <w:rsid w:val="00B3050F"/>
    <w:rsid w:val="00B308A2"/>
    <w:rsid w:val="00B31ABF"/>
    <w:rsid w:val="00B35B26"/>
    <w:rsid w:val="00B362F1"/>
    <w:rsid w:val="00B45D4E"/>
    <w:rsid w:val="00B60895"/>
    <w:rsid w:val="00B67714"/>
    <w:rsid w:val="00B70776"/>
    <w:rsid w:val="00B7327C"/>
    <w:rsid w:val="00B763B7"/>
    <w:rsid w:val="00B76D99"/>
    <w:rsid w:val="00B77F7C"/>
    <w:rsid w:val="00B805A1"/>
    <w:rsid w:val="00B809BF"/>
    <w:rsid w:val="00B8353D"/>
    <w:rsid w:val="00B86407"/>
    <w:rsid w:val="00B924F7"/>
    <w:rsid w:val="00B94768"/>
    <w:rsid w:val="00B97E5A"/>
    <w:rsid w:val="00BA0409"/>
    <w:rsid w:val="00BA0829"/>
    <w:rsid w:val="00BA49D5"/>
    <w:rsid w:val="00BA65AC"/>
    <w:rsid w:val="00BB2C5A"/>
    <w:rsid w:val="00BB3426"/>
    <w:rsid w:val="00BB77BF"/>
    <w:rsid w:val="00BB7B97"/>
    <w:rsid w:val="00BC0997"/>
    <w:rsid w:val="00BC25E5"/>
    <w:rsid w:val="00BC3D96"/>
    <w:rsid w:val="00BC5FDB"/>
    <w:rsid w:val="00BD402E"/>
    <w:rsid w:val="00BD5897"/>
    <w:rsid w:val="00BD78EC"/>
    <w:rsid w:val="00BE38E0"/>
    <w:rsid w:val="00BE3B0C"/>
    <w:rsid w:val="00BE486A"/>
    <w:rsid w:val="00BE5197"/>
    <w:rsid w:val="00BE5A4B"/>
    <w:rsid w:val="00BE6D13"/>
    <w:rsid w:val="00BE786D"/>
    <w:rsid w:val="00BF3C09"/>
    <w:rsid w:val="00BF3C36"/>
    <w:rsid w:val="00BF60B6"/>
    <w:rsid w:val="00BF73D5"/>
    <w:rsid w:val="00C00222"/>
    <w:rsid w:val="00C03A2A"/>
    <w:rsid w:val="00C04649"/>
    <w:rsid w:val="00C16849"/>
    <w:rsid w:val="00C17678"/>
    <w:rsid w:val="00C21401"/>
    <w:rsid w:val="00C23348"/>
    <w:rsid w:val="00C273B9"/>
    <w:rsid w:val="00C301A3"/>
    <w:rsid w:val="00C33EC5"/>
    <w:rsid w:val="00C34083"/>
    <w:rsid w:val="00C36239"/>
    <w:rsid w:val="00C36927"/>
    <w:rsid w:val="00C41408"/>
    <w:rsid w:val="00C4365C"/>
    <w:rsid w:val="00C4739D"/>
    <w:rsid w:val="00C518A7"/>
    <w:rsid w:val="00C52F1E"/>
    <w:rsid w:val="00C54C23"/>
    <w:rsid w:val="00C5626B"/>
    <w:rsid w:val="00C56919"/>
    <w:rsid w:val="00C653D3"/>
    <w:rsid w:val="00C7217E"/>
    <w:rsid w:val="00C74953"/>
    <w:rsid w:val="00C754E5"/>
    <w:rsid w:val="00C85073"/>
    <w:rsid w:val="00C8611F"/>
    <w:rsid w:val="00C928B1"/>
    <w:rsid w:val="00C92C03"/>
    <w:rsid w:val="00C92D22"/>
    <w:rsid w:val="00CA0211"/>
    <w:rsid w:val="00CA0E9F"/>
    <w:rsid w:val="00CA5162"/>
    <w:rsid w:val="00CA5646"/>
    <w:rsid w:val="00CA79BA"/>
    <w:rsid w:val="00CB1CFD"/>
    <w:rsid w:val="00CB47CE"/>
    <w:rsid w:val="00CB4DA3"/>
    <w:rsid w:val="00CB65DD"/>
    <w:rsid w:val="00CB6D31"/>
    <w:rsid w:val="00CC1ACB"/>
    <w:rsid w:val="00CC1BB5"/>
    <w:rsid w:val="00CC22D6"/>
    <w:rsid w:val="00CC28BD"/>
    <w:rsid w:val="00CC35D6"/>
    <w:rsid w:val="00CC43FF"/>
    <w:rsid w:val="00CC4EB9"/>
    <w:rsid w:val="00CC52E7"/>
    <w:rsid w:val="00CC56C2"/>
    <w:rsid w:val="00CC7489"/>
    <w:rsid w:val="00CC7582"/>
    <w:rsid w:val="00CC7908"/>
    <w:rsid w:val="00CC792D"/>
    <w:rsid w:val="00CC7C57"/>
    <w:rsid w:val="00CD0A32"/>
    <w:rsid w:val="00CD29F3"/>
    <w:rsid w:val="00CD760F"/>
    <w:rsid w:val="00CE19BD"/>
    <w:rsid w:val="00CE3917"/>
    <w:rsid w:val="00CE3CBE"/>
    <w:rsid w:val="00CE7188"/>
    <w:rsid w:val="00CF1D7F"/>
    <w:rsid w:val="00CF40F9"/>
    <w:rsid w:val="00D01ABF"/>
    <w:rsid w:val="00D027D9"/>
    <w:rsid w:val="00D0378C"/>
    <w:rsid w:val="00D045FA"/>
    <w:rsid w:val="00D131FA"/>
    <w:rsid w:val="00D15102"/>
    <w:rsid w:val="00D178B9"/>
    <w:rsid w:val="00D2478E"/>
    <w:rsid w:val="00D26461"/>
    <w:rsid w:val="00D2712E"/>
    <w:rsid w:val="00D273CC"/>
    <w:rsid w:val="00D27873"/>
    <w:rsid w:val="00D278CB"/>
    <w:rsid w:val="00D27DBE"/>
    <w:rsid w:val="00D30FB6"/>
    <w:rsid w:val="00D42F35"/>
    <w:rsid w:val="00D44DE3"/>
    <w:rsid w:val="00D4664A"/>
    <w:rsid w:val="00D47217"/>
    <w:rsid w:val="00D47B05"/>
    <w:rsid w:val="00D47C7F"/>
    <w:rsid w:val="00D613E1"/>
    <w:rsid w:val="00D61A64"/>
    <w:rsid w:val="00D6272A"/>
    <w:rsid w:val="00D642EF"/>
    <w:rsid w:val="00D67770"/>
    <w:rsid w:val="00D67CD5"/>
    <w:rsid w:val="00D7213C"/>
    <w:rsid w:val="00D72268"/>
    <w:rsid w:val="00D739AF"/>
    <w:rsid w:val="00D73FBF"/>
    <w:rsid w:val="00D74EE0"/>
    <w:rsid w:val="00D75B60"/>
    <w:rsid w:val="00D75BF4"/>
    <w:rsid w:val="00D76889"/>
    <w:rsid w:val="00D8324F"/>
    <w:rsid w:val="00D8564A"/>
    <w:rsid w:val="00D86C51"/>
    <w:rsid w:val="00D9196E"/>
    <w:rsid w:val="00D93A96"/>
    <w:rsid w:val="00DA1EAA"/>
    <w:rsid w:val="00DA42DD"/>
    <w:rsid w:val="00DB0863"/>
    <w:rsid w:val="00DB27FD"/>
    <w:rsid w:val="00DB29C1"/>
    <w:rsid w:val="00DB49C9"/>
    <w:rsid w:val="00DC2045"/>
    <w:rsid w:val="00DC20E6"/>
    <w:rsid w:val="00DC44F7"/>
    <w:rsid w:val="00DC6C19"/>
    <w:rsid w:val="00DD0580"/>
    <w:rsid w:val="00DD4BC2"/>
    <w:rsid w:val="00DD5194"/>
    <w:rsid w:val="00DE066B"/>
    <w:rsid w:val="00DE3114"/>
    <w:rsid w:val="00DE3940"/>
    <w:rsid w:val="00DE4F67"/>
    <w:rsid w:val="00DF09D1"/>
    <w:rsid w:val="00DF34ED"/>
    <w:rsid w:val="00DF3762"/>
    <w:rsid w:val="00DF6B2E"/>
    <w:rsid w:val="00E00B37"/>
    <w:rsid w:val="00E0103B"/>
    <w:rsid w:val="00E064CB"/>
    <w:rsid w:val="00E12487"/>
    <w:rsid w:val="00E16DE5"/>
    <w:rsid w:val="00E22A54"/>
    <w:rsid w:val="00E30424"/>
    <w:rsid w:val="00E311F6"/>
    <w:rsid w:val="00E350C6"/>
    <w:rsid w:val="00E35859"/>
    <w:rsid w:val="00E37099"/>
    <w:rsid w:val="00E47CF1"/>
    <w:rsid w:val="00E50723"/>
    <w:rsid w:val="00E50AB9"/>
    <w:rsid w:val="00E5213E"/>
    <w:rsid w:val="00E52A88"/>
    <w:rsid w:val="00E52B91"/>
    <w:rsid w:val="00E539CA"/>
    <w:rsid w:val="00E53DF7"/>
    <w:rsid w:val="00E55077"/>
    <w:rsid w:val="00E55C04"/>
    <w:rsid w:val="00E5752A"/>
    <w:rsid w:val="00E57819"/>
    <w:rsid w:val="00E61196"/>
    <w:rsid w:val="00E619DA"/>
    <w:rsid w:val="00E66602"/>
    <w:rsid w:val="00E6777B"/>
    <w:rsid w:val="00E67AEE"/>
    <w:rsid w:val="00E703D5"/>
    <w:rsid w:val="00E721C2"/>
    <w:rsid w:val="00E77056"/>
    <w:rsid w:val="00E8006F"/>
    <w:rsid w:val="00E83EA5"/>
    <w:rsid w:val="00E85880"/>
    <w:rsid w:val="00E859CD"/>
    <w:rsid w:val="00E934D0"/>
    <w:rsid w:val="00E96BA2"/>
    <w:rsid w:val="00EA09A5"/>
    <w:rsid w:val="00EA466E"/>
    <w:rsid w:val="00EA47CD"/>
    <w:rsid w:val="00EA4EFD"/>
    <w:rsid w:val="00EB0D50"/>
    <w:rsid w:val="00EB2E43"/>
    <w:rsid w:val="00EB3B79"/>
    <w:rsid w:val="00EB7C49"/>
    <w:rsid w:val="00EC35CA"/>
    <w:rsid w:val="00EC562A"/>
    <w:rsid w:val="00ED0BE8"/>
    <w:rsid w:val="00ED0CA4"/>
    <w:rsid w:val="00ED0FC0"/>
    <w:rsid w:val="00ED2492"/>
    <w:rsid w:val="00ED32F1"/>
    <w:rsid w:val="00ED3A33"/>
    <w:rsid w:val="00ED4D56"/>
    <w:rsid w:val="00EE0FCE"/>
    <w:rsid w:val="00EE155F"/>
    <w:rsid w:val="00EE1D4F"/>
    <w:rsid w:val="00EE3237"/>
    <w:rsid w:val="00EE3794"/>
    <w:rsid w:val="00EE4E30"/>
    <w:rsid w:val="00EE5F31"/>
    <w:rsid w:val="00EE6481"/>
    <w:rsid w:val="00EE6562"/>
    <w:rsid w:val="00EF1832"/>
    <w:rsid w:val="00EF379E"/>
    <w:rsid w:val="00EF3B04"/>
    <w:rsid w:val="00EF499C"/>
    <w:rsid w:val="00EF56A2"/>
    <w:rsid w:val="00F02118"/>
    <w:rsid w:val="00F07997"/>
    <w:rsid w:val="00F102C0"/>
    <w:rsid w:val="00F10715"/>
    <w:rsid w:val="00F11484"/>
    <w:rsid w:val="00F114A3"/>
    <w:rsid w:val="00F12EC2"/>
    <w:rsid w:val="00F130DB"/>
    <w:rsid w:val="00F1621A"/>
    <w:rsid w:val="00F173F8"/>
    <w:rsid w:val="00F2082C"/>
    <w:rsid w:val="00F22A20"/>
    <w:rsid w:val="00F31C95"/>
    <w:rsid w:val="00F33912"/>
    <w:rsid w:val="00F373A3"/>
    <w:rsid w:val="00F3775A"/>
    <w:rsid w:val="00F3778F"/>
    <w:rsid w:val="00F37D63"/>
    <w:rsid w:val="00F42466"/>
    <w:rsid w:val="00F42A19"/>
    <w:rsid w:val="00F463CA"/>
    <w:rsid w:val="00F46F54"/>
    <w:rsid w:val="00F47214"/>
    <w:rsid w:val="00F5228E"/>
    <w:rsid w:val="00F535C9"/>
    <w:rsid w:val="00F53903"/>
    <w:rsid w:val="00F56465"/>
    <w:rsid w:val="00F56890"/>
    <w:rsid w:val="00F6142B"/>
    <w:rsid w:val="00F62821"/>
    <w:rsid w:val="00F66AEC"/>
    <w:rsid w:val="00F679CE"/>
    <w:rsid w:val="00F723EE"/>
    <w:rsid w:val="00F73065"/>
    <w:rsid w:val="00F744B1"/>
    <w:rsid w:val="00F8051F"/>
    <w:rsid w:val="00F80B33"/>
    <w:rsid w:val="00F83B0D"/>
    <w:rsid w:val="00F83CF4"/>
    <w:rsid w:val="00F85039"/>
    <w:rsid w:val="00F92F9F"/>
    <w:rsid w:val="00F95DFB"/>
    <w:rsid w:val="00F97926"/>
    <w:rsid w:val="00F97A75"/>
    <w:rsid w:val="00FA32DE"/>
    <w:rsid w:val="00FA4AC9"/>
    <w:rsid w:val="00FB1638"/>
    <w:rsid w:val="00FB2A93"/>
    <w:rsid w:val="00FB6E5A"/>
    <w:rsid w:val="00FC10CB"/>
    <w:rsid w:val="00FC43B2"/>
    <w:rsid w:val="00FC4739"/>
    <w:rsid w:val="00FC6341"/>
    <w:rsid w:val="00FC6889"/>
    <w:rsid w:val="00FC7DB4"/>
    <w:rsid w:val="00FD239F"/>
    <w:rsid w:val="00FD2ABD"/>
    <w:rsid w:val="00FD3999"/>
    <w:rsid w:val="00FE13EE"/>
    <w:rsid w:val="00FE2159"/>
    <w:rsid w:val="00FF3F0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4DC5B31-0AF0-40CC-9C09-B0E02F0148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723EE"/>
  </w:style>
  <w:style w:type="paragraph" w:styleId="Ttulo1">
    <w:name w:val="heading 1"/>
    <w:basedOn w:val="Normal"/>
    <w:next w:val="Normal"/>
    <w:link w:val="Ttulo1Car"/>
    <w:uiPriority w:val="9"/>
    <w:qFormat/>
    <w:rsid w:val="003A43A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rsid w:val="00FA32D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FA32DE"/>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11A4B"/>
    <w:pPr>
      <w:ind w:left="720"/>
      <w:contextualSpacing/>
    </w:pPr>
  </w:style>
  <w:style w:type="character" w:styleId="Hipervnculo">
    <w:name w:val="Hyperlink"/>
    <w:basedOn w:val="Fuentedeprrafopredeter"/>
    <w:uiPriority w:val="99"/>
    <w:unhideWhenUsed/>
    <w:rsid w:val="002B20FB"/>
    <w:rPr>
      <w:color w:val="0000FF" w:themeColor="hyperlink"/>
      <w:u w:val="single"/>
    </w:rPr>
  </w:style>
  <w:style w:type="paragraph" w:styleId="Textodeglobo">
    <w:name w:val="Balloon Text"/>
    <w:basedOn w:val="Normal"/>
    <w:link w:val="TextodegloboCar"/>
    <w:uiPriority w:val="99"/>
    <w:semiHidden/>
    <w:unhideWhenUsed/>
    <w:rsid w:val="00BD78E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D78EC"/>
    <w:rPr>
      <w:rFonts w:ascii="Tahoma" w:hAnsi="Tahoma" w:cs="Tahoma"/>
      <w:sz w:val="16"/>
      <w:szCs w:val="16"/>
    </w:rPr>
  </w:style>
  <w:style w:type="character" w:customStyle="1" w:styleId="Ttulo2Car">
    <w:name w:val="Título 2 Car"/>
    <w:basedOn w:val="Fuentedeprrafopredeter"/>
    <w:link w:val="Ttulo2"/>
    <w:uiPriority w:val="9"/>
    <w:rsid w:val="00FA32DE"/>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FA32DE"/>
    <w:rPr>
      <w:rFonts w:asciiTheme="majorHAnsi" w:eastAsiaTheme="majorEastAsia" w:hAnsiTheme="majorHAnsi" w:cstheme="majorBidi"/>
      <w:b/>
      <w:bCs/>
      <w:color w:val="4F81BD" w:themeColor="accent1"/>
    </w:rPr>
  </w:style>
  <w:style w:type="paragraph" w:styleId="TDC2">
    <w:name w:val="toc 2"/>
    <w:basedOn w:val="Normal"/>
    <w:next w:val="Normal"/>
    <w:autoRedefine/>
    <w:uiPriority w:val="39"/>
    <w:unhideWhenUsed/>
    <w:rsid w:val="000027A4"/>
    <w:pPr>
      <w:tabs>
        <w:tab w:val="left" w:pos="660"/>
        <w:tab w:val="right" w:leader="dot" w:pos="8828"/>
      </w:tabs>
      <w:spacing w:after="100"/>
      <w:jc w:val="center"/>
    </w:pPr>
    <w:rPr>
      <w:sz w:val="24"/>
    </w:rPr>
  </w:style>
  <w:style w:type="paragraph" w:styleId="TDC3">
    <w:name w:val="toc 3"/>
    <w:basedOn w:val="Normal"/>
    <w:next w:val="Normal"/>
    <w:autoRedefine/>
    <w:uiPriority w:val="39"/>
    <w:unhideWhenUsed/>
    <w:rsid w:val="00FA32DE"/>
    <w:pPr>
      <w:spacing w:after="100"/>
      <w:ind w:left="440"/>
    </w:pPr>
  </w:style>
  <w:style w:type="character" w:customStyle="1" w:styleId="Ttulo1Car">
    <w:name w:val="Título 1 Car"/>
    <w:basedOn w:val="Fuentedeprrafopredeter"/>
    <w:link w:val="Ttulo1"/>
    <w:uiPriority w:val="9"/>
    <w:rsid w:val="003A43A0"/>
    <w:rPr>
      <w:rFonts w:asciiTheme="majorHAnsi" w:eastAsiaTheme="majorEastAsia" w:hAnsiTheme="majorHAnsi" w:cstheme="majorBidi"/>
      <w:b/>
      <w:bCs/>
      <w:color w:val="365F91" w:themeColor="accent1" w:themeShade="BF"/>
      <w:sz w:val="28"/>
      <w:szCs w:val="28"/>
    </w:rPr>
  </w:style>
  <w:style w:type="paragraph" w:styleId="TDC1">
    <w:name w:val="toc 1"/>
    <w:basedOn w:val="Normal"/>
    <w:next w:val="Normal"/>
    <w:autoRedefine/>
    <w:uiPriority w:val="39"/>
    <w:unhideWhenUsed/>
    <w:rsid w:val="00AE1F06"/>
    <w:pPr>
      <w:spacing w:after="100"/>
    </w:pPr>
  </w:style>
  <w:style w:type="table" w:styleId="Tablaconcuadrcula">
    <w:name w:val="Table Grid"/>
    <w:basedOn w:val="Tablanormal"/>
    <w:uiPriority w:val="59"/>
    <w:rsid w:val="00B707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C1767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17678"/>
  </w:style>
  <w:style w:type="paragraph" w:styleId="Piedepgina">
    <w:name w:val="footer"/>
    <w:basedOn w:val="Normal"/>
    <w:link w:val="PiedepginaCar"/>
    <w:uiPriority w:val="99"/>
    <w:unhideWhenUsed/>
    <w:rsid w:val="00C1767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17678"/>
  </w:style>
  <w:style w:type="paragraph" w:customStyle="1" w:styleId="Default">
    <w:name w:val="Default"/>
    <w:rsid w:val="00F3778F"/>
    <w:pPr>
      <w:autoSpaceDE w:val="0"/>
      <w:autoSpaceDN w:val="0"/>
      <w:adjustRightInd w:val="0"/>
      <w:spacing w:after="0" w:line="240" w:lineRule="auto"/>
    </w:pPr>
    <w:rPr>
      <w:rFonts w:ascii="Arial" w:hAnsi="Arial" w:cs="Arial"/>
      <w:color w:val="000000"/>
      <w:sz w:val="24"/>
      <w:szCs w:val="24"/>
    </w:rPr>
  </w:style>
  <w:style w:type="character" w:styleId="Hipervnculovisitado">
    <w:name w:val="FollowedHyperlink"/>
    <w:basedOn w:val="Fuentedeprrafopredeter"/>
    <w:uiPriority w:val="99"/>
    <w:semiHidden/>
    <w:unhideWhenUsed/>
    <w:rsid w:val="0020179B"/>
    <w:rPr>
      <w:color w:val="800080" w:themeColor="followedHyperlink"/>
      <w:u w:val="single"/>
    </w:rPr>
  </w:style>
  <w:style w:type="character" w:styleId="Refdecomentario">
    <w:name w:val="annotation reference"/>
    <w:basedOn w:val="Fuentedeprrafopredeter"/>
    <w:uiPriority w:val="99"/>
    <w:semiHidden/>
    <w:unhideWhenUsed/>
    <w:rsid w:val="00221FBF"/>
    <w:rPr>
      <w:sz w:val="16"/>
      <w:szCs w:val="16"/>
    </w:rPr>
  </w:style>
  <w:style w:type="paragraph" w:styleId="Textocomentario">
    <w:name w:val="annotation text"/>
    <w:basedOn w:val="Normal"/>
    <w:link w:val="TextocomentarioCar"/>
    <w:uiPriority w:val="99"/>
    <w:semiHidden/>
    <w:unhideWhenUsed/>
    <w:rsid w:val="00221FB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21FBF"/>
    <w:rPr>
      <w:sz w:val="20"/>
      <w:szCs w:val="20"/>
    </w:rPr>
  </w:style>
  <w:style w:type="paragraph" w:styleId="Asuntodelcomentario">
    <w:name w:val="annotation subject"/>
    <w:basedOn w:val="Textocomentario"/>
    <w:next w:val="Textocomentario"/>
    <w:link w:val="AsuntodelcomentarioCar"/>
    <w:uiPriority w:val="99"/>
    <w:semiHidden/>
    <w:unhideWhenUsed/>
    <w:rsid w:val="00221FBF"/>
    <w:rPr>
      <w:b/>
      <w:bCs/>
    </w:rPr>
  </w:style>
  <w:style w:type="character" w:customStyle="1" w:styleId="AsuntodelcomentarioCar">
    <w:name w:val="Asunto del comentario Car"/>
    <w:basedOn w:val="TextocomentarioCar"/>
    <w:link w:val="Asuntodelcomentario"/>
    <w:uiPriority w:val="99"/>
    <w:semiHidden/>
    <w:rsid w:val="00221FB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5838319">
      <w:bodyDiv w:val="1"/>
      <w:marLeft w:val="0"/>
      <w:marRight w:val="0"/>
      <w:marTop w:val="0"/>
      <w:marBottom w:val="0"/>
      <w:divBdr>
        <w:top w:val="none" w:sz="0" w:space="0" w:color="auto"/>
        <w:left w:val="none" w:sz="0" w:space="0" w:color="auto"/>
        <w:bottom w:val="none" w:sz="0" w:space="0" w:color="auto"/>
        <w:right w:val="none" w:sz="0" w:space="0" w:color="auto"/>
      </w:divBdr>
    </w:div>
    <w:div w:id="1269505353">
      <w:bodyDiv w:val="1"/>
      <w:marLeft w:val="0"/>
      <w:marRight w:val="0"/>
      <w:marTop w:val="0"/>
      <w:marBottom w:val="0"/>
      <w:divBdr>
        <w:top w:val="none" w:sz="0" w:space="0" w:color="auto"/>
        <w:left w:val="none" w:sz="0" w:space="0" w:color="auto"/>
        <w:bottom w:val="none" w:sz="0" w:space="0" w:color="auto"/>
        <w:right w:val="none" w:sz="0" w:space="0" w:color="auto"/>
      </w:divBdr>
    </w:div>
    <w:div w:id="1282415241">
      <w:bodyDiv w:val="1"/>
      <w:marLeft w:val="0"/>
      <w:marRight w:val="0"/>
      <w:marTop w:val="0"/>
      <w:marBottom w:val="0"/>
      <w:divBdr>
        <w:top w:val="none" w:sz="0" w:space="0" w:color="auto"/>
        <w:left w:val="none" w:sz="0" w:space="0" w:color="auto"/>
        <w:bottom w:val="none" w:sz="0" w:space="0" w:color="auto"/>
        <w:right w:val="none" w:sz="0" w:space="0" w:color="auto"/>
      </w:divBdr>
    </w:div>
    <w:div w:id="1348365439">
      <w:bodyDiv w:val="1"/>
      <w:marLeft w:val="0"/>
      <w:marRight w:val="0"/>
      <w:marTop w:val="0"/>
      <w:marBottom w:val="0"/>
      <w:divBdr>
        <w:top w:val="none" w:sz="0" w:space="0" w:color="auto"/>
        <w:left w:val="none" w:sz="0" w:space="0" w:color="auto"/>
        <w:bottom w:val="none" w:sz="0" w:space="0" w:color="auto"/>
        <w:right w:val="none" w:sz="0" w:space="0" w:color="auto"/>
      </w:divBdr>
    </w:div>
    <w:div w:id="1778519566">
      <w:bodyDiv w:val="1"/>
      <w:marLeft w:val="0"/>
      <w:marRight w:val="0"/>
      <w:marTop w:val="0"/>
      <w:marBottom w:val="0"/>
      <w:divBdr>
        <w:top w:val="none" w:sz="0" w:space="0" w:color="auto"/>
        <w:left w:val="none" w:sz="0" w:space="0" w:color="auto"/>
        <w:bottom w:val="none" w:sz="0" w:space="0" w:color="auto"/>
        <w:right w:val="none" w:sz="0" w:space="0" w:color="auto"/>
      </w:divBdr>
    </w:div>
    <w:div w:id="1967196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hyperlink" Target="http://www.ers.usda.org" TargetMode="External"/><Relationship Id="rId39" Type="http://schemas.openxmlformats.org/officeDocument/2006/relationships/hyperlink" Target="http://www.oecd-ilibrary.org/economics/country-statistical-profile-mexico-2009_20752288-2009-table-mex" TargetMode="External"/><Relationship Id="rId21" Type="http://schemas.openxmlformats.org/officeDocument/2006/relationships/image" Target="media/image11.emf"/><Relationship Id="rId34" Type="http://schemas.openxmlformats.org/officeDocument/2006/relationships/hyperlink" Target="http://www.fao.org/es/faodef/fdef08e.htm" TargetMode="External"/><Relationship Id="rId42" Type="http://schemas.openxmlformats.org/officeDocument/2006/relationships/hyperlink" Target="http://www.oregon-berries.com/" TargetMode="External"/><Relationship Id="rId47" Type="http://schemas.openxmlformats.org/officeDocument/2006/relationships/hyperlink" Target="http://online.wsj.com/home-page" TargetMode="External"/><Relationship Id="rId50" Type="http://schemas.openxmlformats.org/officeDocument/2006/relationships/hyperlink" Target="http://www.elfinanciero.com.mx/index.php" TargetMode="External"/><Relationship Id="rId55"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oeidrus-jalisco.gob.mx/agricultura/liderazgo/" TargetMode="External"/><Relationship Id="rId17" Type="http://schemas.openxmlformats.org/officeDocument/2006/relationships/image" Target="media/image7.emf"/><Relationship Id="rId25" Type="http://schemas.openxmlformats.org/officeDocument/2006/relationships/hyperlink" Target="http://www.ids.ac.uk/ids/global/pdfs/VchNov01.pdf" TargetMode="External"/><Relationship Id="rId33" Type="http://schemas.openxmlformats.org/officeDocument/2006/relationships/hyperlink" Target="http://www.driscolls.com/index.php" TargetMode="External"/><Relationship Id="rId38" Type="http://schemas.openxmlformats.org/officeDocument/2006/relationships/hyperlink" Target="http://www.naturipefarms.com/" TargetMode="External"/><Relationship Id="rId46" Type="http://schemas.openxmlformats.org/officeDocument/2006/relationships/hyperlink" Target="http://elpais.com/"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emf"/><Relationship Id="rId29" Type="http://schemas.openxmlformats.org/officeDocument/2006/relationships/hyperlink" Target="http://www.berry.net/es-mx/Pages/Index.aspx" TargetMode="External"/><Relationship Id="rId41" Type="http://schemas.openxmlformats.org/officeDocument/2006/relationships/hyperlink" Target="http://www.oeidrus-jalisco.gob.mx:8040/oeidrus-jalisco/index.php" TargetMode="External"/><Relationship Id="rId54" Type="http://schemas.openxmlformats.org/officeDocument/2006/relationships/hyperlink" Target="http://www.informador.com.mx/economia/2012/399023/6/la-agricultura-protegida-echa-raices-en-jalisco.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hyperlink" Target="http://www.ciesnet.com/programmes/foodsafety/global_food/relateddoc.htm" TargetMode="External"/><Relationship Id="rId32" Type="http://schemas.openxmlformats.org/officeDocument/2006/relationships/hyperlink" Target="http://www.driscolls.com/growing/research-and-development.php" TargetMode="External"/><Relationship Id="rId37" Type="http://schemas.openxmlformats.org/officeDocument/2006/relationships/hyperlink" Target="http://www.nasga.org/" TargetMode="External"/><Relationship Id="rId40" Type="http://schemas.openxmlformats.org/officeDocument/2006/relationships/hyperlink" Target="http://www.oecd-ilibrary.org/economics/country-statistical-profile-mexico-2013_csp-mex-table-2013-1-en" TargetMode="External"/><Relationship Id="rId45" Type="http://schemas.openxmlformats.org/officeDocument/2006/relationships/hyperlink" Target="http://eleconomista.com.mx/" TargetMode="External"/><Relationship Id="rId53" Type="http://schemas.openxmlformats.org/officeDocument/2006/relationships/hyperlink" Target="http://www.amci.org.mx/2013/home/index.php"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www.agecon.ucdavis.edu/aredepart/facultydocs/cook/Articles/BiotechCaAgrevSept03.pdf" TargetMode="External"/><Relationship Id="rId28" Type="http://schemas.openxmlformats.org/officeDocument/2006/relationships/hyperlink" Target="http://www.aneberries.mx/" TargetMode="External"/><Relationship Id="rId36" Type="http://schemas.openxmlformats.org/officeDocument/2006/relationships/hyperlink" Target="http://www.mexbest.com/en/directorio-de-oferta-exportable/blackberry.html" TargetMode="External"/><Relationship Id="rId49" Type="http://schemas.openxmlformats.org/officeDocument/2006/relationships/hyperlink" Target="http://www.cnnexpansion.com/" TargetMode="External"/><Relationship Id="rId57"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image" Target="media/image9.emf"/><Relationship Id="rId31" Type="http://schemas.openxmlformats.org/officeDocument/2006/relationships/hyperlink" Target="http://www.driscolls.com/growing/food-safety.php" TargetMode="External"/><Relationship Id="rId44" Type="http://schemas.openxmlformats.org/officeDocument/2006/relationships/hyperlink" Target="http://www.raspberryblackberry.com/" TargetMode="External"/><Relationship Id="rId52" Type="http://schemas.openxmlformats.org/officeDocument/2006/relationships/hyperlink" Target="http://www.ers.usda.gov/Briefing/FoodMarketingSyste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hyperlink" Target="http://mydriscolls.com/" TargetMode="External"/><Relationship Id="rId30" Type="http://schemas.openxmlformats.org/officeDocument/2006/relationships/hyperlink" Target="http://www.driscolls.com/berries/availability-calendar.php" TargetMode="External"/><Relationship Id="rId35" Type="http://schemas.openxmlformats.org/officeDocument/2006/relationships/hyperlink" Target="http://www.hursts-berry.com/" TargetMode="External"/><Relationship Id="rId43" Type="http://schemas.openxmlformats.org/officeDocument/2006/relationships/hyperlink" Target="http://www.projects.flowingdata.com/walmart/" TargetMode="External"/><Relationship Id="rId48" Type="http://schemas.openxmlformats.org/officeDocument/2006/relationships/hyperlink" Target="http://www.choicesmagazine.org/choices-magazine" TargetMode="External"/><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yperlink" Target="http://www.mural.com/"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[Tabulado_Mpio_VIII_CAGyF_23 resumen.xls]Hoja1!Tabla dinámica2</c:name>
    <c:fmtId val="-1"/>
  </c:pivotSource>
  <c:chart>
    <c:title>
      <c:overlay val="0"/>
    </c:title>
    <c:autoTitleDeleted val="0"/>
    <c:pivotFmts>
      <c:pivotFmt>
        <c:idx val="0"/>
        <c:marker>
          <c:symbol val="none"/>
        </c:marker>
      </c:pivotFmt>
      <c:pivotFmt>
        <c:idx val="1"/>
        <c:marker>
          <c:symbol val="none"/>
        </c:marker>
      </c:pivotFmt>
      <c:pivotFmt>
        <c:idx val="2"/>
        <c:marker>
          <c:symbol val="none"/>
        </c:marker>
      </c:pivotFmt>
      <c:pivotFmt>
        <c:idx val="3"/>
        <c:marker>
          <c:symbol val="none"/>
        </c:marker>
      </c:pivotFmt>
      <c:pivotFmt>
        <c:idx val="4"/>
        <c:marker>
          <c:symbol val="none"/>
        </c:marker>
      </c:pivotFmt>
      <c:pivotFmt>
        <c:idx val="5"/>
        <c:marker>
          <c:symbol val="none"/>
        </c:marker>
      </c:pivotFmt>
    </c:pivotFmts>
    <c:plotArea>
      <c:layout/>
      <c:lineChart>
        <c:grouping val="standard"/>
        <c:varyColors val="0"/>
        <c:ser>
          <c:idx val="0"/>
          <c:order val="0"/>
          <c:tx>
            <c:strRef>
              <c:f>Hoja1!$B$1:$B$2</c:f>
              <c:strCache>
                <c:ptCount val="1"/>
                <c:pt idx="0">
                  <c:v> JALISCO</c:v>
                </c:pt>
              </c:strCache>
            </c:strRef>
          </c:tx>
          <c:marker>
            <c:symbol val="none"/>
          </c:marker>
          <c:cat>
            <c:strRef>
              <c:f>Hoja1!$A$3:$A$9</c:f>
              <c:strCache>
                <c:ptCount val="6"/>
                <c:pt idx="0">
                  <c:v>1997</c:v>
                </c:pt>
                <c:pt idx="1">
                  <c:v>2002</c:v>
                </c:pt>
                <c:pt idx="2">
                  <c:v>2005</c:v>
                </c:pt>
                <c:pt idx="3">
                  <c:v>2006</c:v>
                </c:pt>
                <c:pt idx="4">
                  <c:v>2007</c:v>
                </c:pt>
                <c:pt idx="5">
                  <c:v>2008</c:v>
                </c:pt>
              </c:strCache>
            </c:strRef>
          </c:cat>
          <c:val>
            <c:numRef>
              <c:f>Hoja1!$B$3:$B$9</c:f>
              <c:numCache>
                <c:formatCode>General</c:formatCode>
                <c:ptCount val="6"/>
                <c:pt idx="0">
                  <c:v>62</c:v>
                </c:pt>
                <c:pt idx="1">
                  <c:v>139</c:v>
                </c:pt>
                <c:pt idx="2">
                  <c:v>295</c:v>
                </c:pt>
                <c:pt idx="3">
                  <c:v>542</c:v>
                </c:pt>
                <c:pt idx="4">
                  <c:v>629</c:v>
                </c:pt>
                <c:pt idx="5">
                  <c:v>1053</c:v>
                </c:pt>
              </c:numCache>
            </c:numRef>
          </c:val>
          <c:smooth val="0"/>
        </c:ser>
        <c:dLbls>
          <c:showLegendKey val="0"/>
          <c:showVal val="0"/>
          <c:showCatName val="0"/>
          <c:showSerName val="0"/>
          <c:showPercent val="0"/>
          <c:showBubbleSize val="0"/>
        </c:dLbls>
        <c:smooth val="0"/>
        <c:axId val="414733496"/>
        <c:axId val="414733888"/>
      </c:lineChart>
      <c:catAx>
        <c:axId val="414733496"/>
        <c:scaling>
          <c:orientation val="minMax"/>
        </c:scaling>
        <c:delete val="0"/>
        <c:axPos val="b"/>
        <c:numFmt formatCode="General" sourceLinked="1"/>
        <c:majorTickMark val="out"/>
        <c:minorTickMark val="none"/>
        <c:tickLblPos val="nextTo"/>
        <c:crossAx val="414733888"/>
        <c:crosses val="autoZero"/>
        <c:auto val="0"/>
        <c:lblAlgn val="ctr"/>
        <c:lblOffset val="100"/>
        <c:noMultiLvlLbl val="0"/>
      </c:catAx>
      <c:valAx>
        <c:axId val="414733888"/>
        <c:scaling>
          <c:orientation val="minMax"/>
        </c:scaling>
        <c:delete val="0"/>
        <c:axPos val="l"/>
        <c:majorGridlines/>
        <c:numFmt formatCode="General" sourceLinked="1"/>
        <c:majorTickMark val="out"/>
        <c:minorTickMark val="none"/>
        <c:tickLblPos val="nextTo"/>
        <c:crossAx val="414733496"/>
        <c:crosses val="autoZero"/>
        <c:crossBetween val="between"/>
      </c:valAx>
    </c:plotArea>
    <c:legend>
      <c:legendPos val="r"/>
      <c:overlay val="0"/>
    </c:legend>
    <c:plotVisOnly val="1"/>
    <c:dispBlanksAs val="gap"/>
    <c:showDLblsOverMax val="0"/>
  </c:chart>
  <c:spPr>
    <a:gradFill>
      <a:gsLst>
        <a:gs pos="0">
          <a:srgbClr val="FFEFD1"/>
        </a:gs>
        <a:gs pos="64999">
          <a:srgbClr val="F0EBD5"/>
        </a:gs>
        <a:gs pos="100000">
          <a:srgbClr val="D1C39F"/>
        </a:gs>
      </a:gsLst>
      <a:lin ang="5400000" scaled="0"/>
    </a:gradFill>
  </c:spPr>
  <c:externalData r:id="rId1">
    <c:autoUpdate val="0"/>
  </c:externalData>
  <c:extLst>
    <c:ext xmlns:c14="http://schemas.microsoft.com/office/drawing/2007/8/2/chart" uri="{781A3756-C4B2-4CAC-9D66-4F8BD8637D16}">
      <c14:pivotOptions>
        <c14:dropZoneFilter val="1"/>
        <c14:dropZoneCategories val="1"/>
        <c14:dropZoneData val="1"/>
        <c14:dropZoneSeries val="1"/>
      </c14:pivotOptions>
    </c:ext>
  </c:extLst>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57EA6F-A215-4EA7-91BF-98DEC671B2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63</Pages>
  <Words>24954</Words>
  <Characters>137250</Characters>
  <Application>Microsoft Office Word</Application>
  <DocSecurity>0</DocSecurity>
  <Lines>1143</Lines>
  <Paragraphs>323</Paragraphs>
  <ScaleCrop>false</ScaleCrop>
  <HeadingPairs>
    <vt:vector size="2" baseType="variant">
      <vt:variant>
        <vt:lpstr>Título</vt:lpstr>
      </vt:variant>
      <vt:variant>
        <vt:i4>1</vt:i4>
      </vt:variant>
    </vt:vector>
  </HeadingPairs>
  <TitlesOfParts>
    <vt:vector size="1" baseType="lpstr">
      <vt:lpstr/>
    </vt:vector>
  </TitlesOfParts>
  <Company>ITESO A.C.</Company>
  <LinksUpToDate>false</LinksUpToDate>
  <CharactersWithSpaces>161881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Vallejo Narváez, Luis Eduardo</dc:creator>
  <cp:lastModifiedBy>VALLEJO NARVAEZ, LUIS EDUARDO</cp:lastModifiedBy>
  <cp:revision>2</cp:revision>
  <cp:lastPrinted>2014-10-14T14:26:00Z</cp:lastPrinted>
  <dcterms:created xsi:type="dcterms:W3CDTF">2014-10-20T22:36:00Z</dcterms:created>
  <dcterms:modified xsi:type="dcterms:W3CDTF">2014-10-20T22:36:00Z</dcterms:modified>
</cp:coreProperties>
</file>