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5B9B2C" w14:textId="77777777" w:rsidR="00383731" w:rsidRDefault="005637A5">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r>
        <w:rPr>
          <w:rFonts w:ascii="Arial" w:eastAsia="Arial" w:hAnsi="Arial" w:cs="Arial"/>
          <w:b/>
          <w:smallCaps/>
          <w:color w:val="000000"/>
        </w:rPr>
        <w:t>INSTITUTO TECNOLÓGICO Y DE ESTUDIOS SUPERIORES DE OCCIDENTE</w:t>
      </w:r>
    </w:p>
    <w:p w14:paraId="095CC612" w14:textId="77777777" w:rsidR="00383731" w:rsidRDefault="00383731">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p>
    <w:p w14:paraId="4DB1ADE3" w14:textId="2D69998B" w:rsidR="00383731" w:rsidRPr="00AF75DB" w:rsidRDefault="005637A5" w:rsidP="00AF75D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sz w:val="20"/>
          <w:szCs w:val="20"/>
        </w:rPr>
      </w:pPr>
      <w:r>
        <w:rPr>
          <w:rFonts w:ascii="Arial" w:eastAsia="Arial" w:hAnsi="Arial" w:cs="Arial"/>
          <w:b/>
          <w:color w:val="000000"/>
        </w:rPr>
        <w:t>Departamento de Economía, Administración y Mercadología</w:t>
      </w:r>
    </w:p>
    <w:p w14:paraId="3468C5EA" w14:textId="77777777" w:rsidR="00383731" w:rsidRDefault="00383731">
      <w:pPr>
        <w:pBdr>
          <w:top w:val="nil"/>
          <w:left w:val="nil"/>
          <w:bottom w:val="nil"/>
          <w:right w:val="nil"/>
          <w:between w:val="nil"/>
        </w:pBdr>
        <w:tabs>
          <w:tab w:val="center" w:pos="4419"/>
          <w:tab w:val="right" w:pos="8838"/>
          <w:tab w:val="left" w:pos="708"/>
        </w:tabs>
        <w:spacing w:line="360" w:lineRule="auto"/>
        <w:rPr>
          <w:rFonts w:ascii="Arial" w:eastAsia="Arial" w:hAnsi="Arial" w:cs="Arial"/>
          <w:color w:val="000000"/>
          <w:sz w:val="20"/>
          <w:szCs w:val="20"/>
        </w:rPr>
      </w:pPr>
    </w:p>
    <w:p w14:paraId="327D83CA" w14:textId="77777777" w:rsidR="00383731" w:rsidRDefault="005637A5">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sz w:val="20"/>
          <w:szCs w:val="20"/>
        </w:rPr>
      </w:pPr>
      <w:r>
        <w:rPr>
          <w:rFonts w:ascii="Arial" w:eastAsia="Arial" w:hAnsi="Arial" w:cs="Arial"/>
          <w:b/>
          <w:color w:val="000000"/>
        </w:rPr>
        <w:t>PROYECTO DE APLICACIÓN PROFESIONAL (PAP)</w:t>
      </w:r>
    </w:p>
    <w:p w14:paraId="1435B7CC" w14:textId="77777777" w:rsidR="00383731" w:rsidRDefault="00383731">
      <w:pPr>
        <w:pBdr>
          <w:top w:val="nil"/>
          <w:left w:val="nil"/>
          <w:bottom w:val="nil"/>
          <w:right w:val="nil"/>
          <w:between w:val="nil"/>
        </w:pBdr>
        <w:tabs>
          <w:tab w:val="center" w:pos="4419"/>
          <w:tab w:val="right" w:pos="8838"/>
          <w:tab w:val="left" w:pos="708"/>
        </w:tabs>
        <w:spacing w:line="360" w:lineRule="auto"/>
        <w:rPr>
          <w:rFonts w:ascii="Arial" w:eastAsia="Arial" w:hAnsi="Arial" w:cs="Arial"/>
          <w:b/>
          <w:color w:val="17365D"/>
          <w:sz w:val="20"/>
          <w:szCs w:val="20"/>
        </w:rPr>
      </w:pPr>
    </w:p>
    <w:p w14:paraId="6BD8D7A9" w14:textId="77777777" w:rsidR="00383731" w:rsidRDefault="005637A5">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Programa de desarrollo de la gestión en las funciones sustantivas de las empresas</w:t>
      </w:r>
    </w:p>
    <w:p w14:paraId="78D66454" w14:textId="0FB093B7" w:rsidR="00383731" w:rsidRDefault="00AF75D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rPr>
      </w:pPr>
      <w:r>
        <w:rPr>
          <w:rFonts w:ascii="Arial" w:eastAsia="Arial" w:hAnsi="Arial" w:cs="Arial"/>
          <w:noProof/>
          <w:color w:val="000000"/>
        </w:rPr>
        <w:drawing>
          <wp:anchor distT="0" distB="0" distL="114300" distR="114300" simplePos="0" relativeHeight="251658240" behindDoc="0" locked="0" layoutInCell="1" hidden="0" allowOverlap="1" wp14:anchorId="3E0D5A96" wp14:editId="76B9A959">
            <wp:simplePos x="0" y="0"/>
            <wp:positionH relativeFrom="margin">
              <wp:posOffset>2335530</wp:posOffset>
            </wp:positionH>
            <wp:positionV relativeFrom="page">
              <wp:posOffset>3150960</wp:posOffset>
            </wp:positionV>
            <wp:extent cx="940435" cy="1630680"/>
            <wp:effectExtent l="0" t="0" r="0" b="0"/>
            <wp:wrapSquare wrapText="bothSides" distT="0" distB="0" distL="114300" distR="114300"/>
            <wp:docPr id="7"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p w14:paraId="53D3E6F8" w14:textId="0E13264A" w:rsidR="00383731" w:rsidRDefault="00383731">
      <w:pPr>
        <w:spacing w:line="360" w:lineRule="auto"/>
        <w:rPr>
          <w:rFonts w:ascii="Arial" w:eastAsia="Arial" w:hAnsi="Arial" w:cs="Arial"/>
          <w:b/>
        </w:rPr>
      </w:pPr>
    </w:p>
    <w:p w14:paraId="0350AD10" w14:textId="77777777" w:rsidR="00383731" w:rsidRDefault="00383731">
      <w:pPr>
        <w:spacing w:line="360" w:lineRule="auto"/>
        <w:jc w:val="center"/>
        <w:rPr>
          <w:rFonts w:ascii="Arial" w:eastAsia="Arial" w:hAnsi="Arial" w:cs="Arial"/>
          <w:b/>
        </w:rPr>
      </w:pPr>
    </w:p>
    <w:p w14:paraId="490BE0AE" w14:textId="77777777" w:rsidR="00383731" w:rsidRDefault="00383731">
      <w:pPr>
        <w:spacing w:line="360" w:lineRule="auto"/>
        <w:jc w:val="center"/>
        <w:rPr>
          <w:rFonts w:ascii="Arial" w:eastAsia="Arial" w:hAnsi="Arial" w:cs="Arial"/>
          <w:b/>
        </w:rPr>
      </w:pPr>
    </w:p>
    <w:p w14:paraId="67B750F2" w14:textId="77777777" w:rsidR="00383731" w:rsidRDefault="00383731">
      <w:pPr>
        <w:spacing w:line="360" w:lineRule="auto"/>
        <w:rPr>
          <w:rFonts w:ascii="Arial" w:eastAsia="Arial" w:hAnsi="Arial" w:cs="Arial"/>
          <w:b/>
        </w:rPr>
      </w:pPr>
    </w:p>
    <w:p w14:paraId="7EA94DAB" w14:textId="77777777" w:rsidR="00383731" w:rsidRDefault="00383731">
      <w:pPr>
        <w:spacing w:line="360" w:lineRule="auto"/>
        <w:rPr>
          <w:rFonts w:ascii="Arial" w:eastAsia="Arial" w:hAnsi="Arial" w:cs="Arial"/>
          <w:b/>
        </w:rPr>
      </w:pPr>
    </w:p>
    <w:p w14:paraId="40159FB1" w14:textId="77777777" w:rsidR="00383731" w:rsidRDefault="00383731">
      <w:pPr>
        <w:pBdr>
          <w:top w:val="nil"/>
          <w:left w:val="nil"/>
          <w:bottom w:val="nil"/>
          <w:right w:val="nil"/>
          <w:between w:val="nil"/>
        </w:pBdr>
        <w:tabs>
          <w:tab w:val="center" w:pos="4419"/>
          <w:tab w:val="right" w:pos="8838"/>
          <w:tab w:val="left" w:pos="708"/>
        </w:tabs>
        <w:spacing w:line="360" w:lineRule="auto"/>
        <w:rPr>
          <w:rFonts w:ascii="Arial" w:eastAsia="Arial" w:hAnsi="Arial" w:cs="Arial"/>
          <w:b/>
          <w:color w:val="000000"/>
        </w:rPr>
      </w:pPr>
    </w:p>
    <w:p w14:paraId="189C2BD6" w14:textId="77777777" w:rsidR="00383731" w:rsidRDefault="00383731">
      <w:pPr>
        <w:pBdr>
          <w:top w:val="nil"/>
          <w:left w:val="nil"/>
          <w:bottom w:val="nil"/>
          <w:right w:val="nil"/>
          <w:between w:val="nil"/>
        </w:pBdr>
        <w:tabs>
          <w:tab w:val="center" w:pos="4419"/>
          <w:tab w:val="right" w:pos="8838"/>
          <w:tab w:val="left" w:pos="708"/>
        </w:tabs>
        <w:spacing w:line="360" w:lineRule="auto"/>
        <w:rPr>
          <w:rFonts w:ascii="Arial" w:eastAsia="Arial" w:hAnsi="Arial" w:cs="Arial"/>
          <w:b/>
          <w:color w:val="000000"/>
        </w:rPr>
      </w:pPr>
    </w:p>
    <w:p w14:paraId="5221B375" w14:textId="221226DC" w:rsidR="00383731" w:rsidRDefault="005637A5" w:rsidP="00AF75D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3J01 Desarrollo de Capacidades para la comercialización y ventas CEDECOM</w:t>
      </w:r>
    </w:p>
    <w:p w14:paraId="71EE62D2" w14:textId="77777777" w:rsidR="00383731" w:rsidRDefault="005637A5">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1F4E79"/>
        </w:rPr>
      </w:pPr>
      <w:r>
        <w:rPr>
          <w:rFonts w:ascii="Arial" w:eastAsia="Arial" w:hAnsi="Arial" w:cs="Arial"/>
          <w:b/>
        </w:rPr>
        <w:t>Proyecto de Exportación botanas saludables Botanikaj en Alemania, España y Francia</w:t>
      </w:r>
      <w:r>
        <w:rPr>
          <w:rFonts w:ascii="Arial" w:eastAsia="Arial" w:hAnsi="Arial" w:cs="Arial"/>
          <w:b/>
          <w:color w:val="000000"/>
        </w:rPr>
        <w:t xml:space="preserve"> </w:t>
      </w:r>
    </w:p>
    <w:p w14:paraId="615211E4" w14:textId="77777777" w:rsidR="00383731" w:rsidRDefault="00383731">
      <w:pPr>
        <w:pBdr>
          <w:top w:val="nil"/>
          <w:left w:val="nil"/>
          <w:bottom w:val="nil"/>
          <w:right w:val="nil"/>
          <w:between w:val="nil"/>
        </w:pBdr>
        <w:tabs>
          <w:tab w:val="center" w:pos="4419"/>
          <w:tab w:val="right" w:pos="8838"/>
          <w:tab w:val="left" w:pos="708"/>
        </w:tabs>
        <w:spacing w:line="360" w:lineRule="auto"/>
        <w:rPr>
          <w:rFonts w:ascii="Arial" w:eastAsia="Arial" w:hAnsi="Arial" w:cs="Arial"/>
          <w:color w:val="000000"/>
        </w:rPr>
      </w:pPr>
    </w:p>
    <w:p w14:paraId="24853E8F" w14:textId="77777777" w:rsidR="00383731" w:rsidRDefault="005637A5">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PRESENTAN</w:t>
      </w:r>
    </w:p>
    <w:p w14:paraId="26BDA88D" w14:textId="77777777" w:rsidR="00383731" w:rsidRDefault="005637A5" w:rsidP="00A22576">
      <w:pPr>
        <w:spacing w:line="360" w:lineRule="auto"/>
        <w:jc w:val="center"/>
        <w:rPr>
          <w:rFonts w:ascii="Arial" w:eastAsia="Arial" w:hAnsi="Arial" w:cs="Arial"/>
        </w:rPr>
      </w:pPr>
      <w:r>
        <w:rPr>
          <w:rFonts w:ascii="Arial" w:eastAsia="Arial" w:hAnsi="Arial" w:cs="Arial"/>
        </w:rPr>
        <w:t>Programas educativos y Estudiantes</w:t>
      </w:r>
    </w:p>
    <w:p w14:paraId="54F7F054" w14:textId="77777777" w:rsidR="00383731" w:rsidRDefault="005637A5" w:rsidP="00A22576">
      <w:pPr>
        <w:spacing w:line="360" w:lineRule="auto"/>
        <w:jc w:val="center"/>
        <w:rPr>
          <w:rFonts w:ascii="Arial" w:eastAsia="Arial" w:hAnsi="Arial" w:cs="Arial"/>
        </w:rPr>
      </w:pPr>
      <w:r>
        <w:rPr>
          <w:rFonts w:ascii="Arial" w:eastAsia="Arial" w:hAnsi="Arial" w:cs="Arial"/>
        </w:rPr>
        <w:t>Lic. en Comercio y Negocio Globales. Ana Paula Usela Ortiz</w:t>
      </w:r>
    </w:p>
    <w:p w14:paraId="46CBAED1" w14:textId="77777777" w:rsidR="00383731" w:rsidRDefault="005637A5" w:rsidP="00A22576">
      <w:pPr>
        <w:spacing w:line="360" w:lineRule="auto"/>
        <w:jc w:val="center"/>
        <w:rPr>
          <w:rFonts w:ascii="Arial" w:eastAsia="Arial" w:hAnsi="Arial" w:cs="Arial"/>
        </w:rPr>
      </w:pPr>
      <w:r>
        <w:rPr>
          <w:rFonts w:ascii="Arial" w:eastAsia="Arial" w:hAnsi="Arial" w:cs="Arial"/>
        </w:rPr>
        <w:t>Lic. en Comercio y Negocio Globales. Ivanna Valeria Rodríguez Herrera</w:t>
      </w:r>
    </w:p>
    <w:p w14:paraId="0EFE5BC6" w14:textId="77777777" w:rsidR="00383731" w:rsidRDefault="005637A5" w:rsidP="00A22576">
      <w:pPr>
        <w:spacing w:line="360" w:lineRule="auto"/>
        <w:jc w:val="center"/>
        <w:rPr>
          <w:rFonts w:ascii="Arial" w:eastAsia="Arial" w:hAnsi="Arial" w:cs="Arial"/>
        </w:rPr>
      </w:pPr>
      <w:r>
        <w:rPr>
          <w:rFonts w:ascii="Arial" w:eastAsia="Arial" w:hAnsi="Arial" w:cs="Arial"/>
        </w:rPr>
        <w:t>Ing. Industrial. Alejandro González Barragán</w:t>
      </w:r>
    </w:p>
    <w:p w14:paraId="4F137838" w14:textId="77777777" w:rsidR="00383731" w:rsidRDefault="00383731" w:rsidP="00A22576">
      <w:pPr>
        <w:spacing w:line="360" w:lineRule="auto"/>
        <w:jc w:val="center"/>
        <w:rPr>
          <w:rFonts w:ascii="Arial" w:eastAsia="Arial" w:hAnsi="Arial" w:cs="Arial"/>
        </w:rPr>
      </w:pPr>
    </w:p>
    <w:p w14:paraId="38F7EC83" w14:textId="3191DA54" w:rsidR="00383731" w:rsidRDefault="005637A5" w:rsidP="00A22576">
      <w:pPr>
        <w:spacing w:line="360" w:lineRule="auto"/>
        <w:jc w:val="center"/>
        <w:rPr>
          <w:rFonts w:ascii="Arial" w:eastAsia="Arial" w:hAnsi="Arial" w:cs="Arial"/>
          <w:color w:val="000000"/>
        </w:rPr>
      </w:pPr>
      <w:r>
        <w:rPr>
          <w:rFonts w:ascii="Arial" w:eastAsia="Arial" w:hAnsi="Arial" w:cs="Arial"/>
        </w:rPr>
        <w:t>Profesores</w:t>
      </w:r>
      <w:r>
        <w:rPr>
          <w:rFonts w:ascii="Arial" w:eastAsia="Arial" w:hAnsi="Arial" w:cs="Arial"/>
          <w:color w:val="000000"/>
        </w:rPr>
        <w:t xml:space="preserve"> PAP:</w:t>
      </w:r>
    </w:p>
    <w:p w14:paraId="1A393436" w14:textId="77777777" w:rsidR="00383731" w:rsidRDefault="005637A5" w:rsidP="00A22576">
      <w:pPr>
        <w:spacing w:line="360" w:lineRule="auto"/>
        <w:jc w:val="center"/>
        <w:rPr>
          <w:rFonts w:ascii="Arial" w:eastAsia="Arial" w:hAnsi="Arial" w:cs="Arial"/>
        </w:rPr>
      </w:pPr>
      <w:r>
        <w:rPr>
          <w:rFonts w:ascii="Arial" w:eastAsia="Arial" w:hAnsi="Arial" w:cs="Arial"/>
        </w:rPr>
        <w:t>Carlos Riggen Ramírez</w:t>
      </w:r>
    </w:p>
    <w:p w14:paraId="1F94AE32" w14:textId="77777777" w:rsidR="00383731" w:rsidRDefault="005637A5" w:rsidP="00A22576">
      <w:pPr>
        <w:spacing w:line="360" w:lineRule="auto"/>
        <w:jc w:val="center"/>
        <w:rPr>
          <w:rFonts w:ascii="Arial" w:eastAsia="Arial" w:hAnsi="Arial" w:cs="Arial"/>
        </w:rPr>
      </w:pPr>
      <w:r>
        <w:rPr>
          <w:rFonts w:ascii="Arial" w:eastAsia="Arial" w:hAnsi="Arial" w:cs="Arial"/>
        </w:rPr>
        <w:t>Jose Manuel Allera Mercadillo</w:t>
      </w:r>
    </w:p>
    <w:p w14:paraId="391335C8" w14:textId="77777777" w:rsidR="00AF75DB" w:rsidRDefault="00AF75DB">
      <w:pPr>
        <w:spacing w:line="360" w:lineRule="auto"/>
        <w:jc w:val="center"/>
        <w:rPr>
          <w:rFonts w:ascii="Arial" w:eastAsia="Arial" w:hAnsi="Arial" w:cs="Arial"/>
        </w:rPr>
      </w:pPr>
    </w:p>
    <w:p w14:paraId="6613A4A2" w14:textId="6282931D" w:rsidR="00383731" w:rsidRPr="00A24432" w:rsidRDefault="005637A5" w:rsidP="00A24432">
      <w:pPr>
        <w:spacing w:line="360" w:lineRule="auto"/>
        <w:jc w:val="center"/>
        <w:rPr>
          <w:rFonts w:ascii="Arial" w:eastAsia="Arial" w:hAnsi="Arial" w:cs="Arial"/>
          <w:color w:val="1F4E79"/>
        </w:rPr>
      </w:pPr>
      <w:r>
        <w:rPr>
          <w:rFonts w:ascii="Arial" w:eastAsia="Arial" w:hAnsi="Arial" w:cs="Arial"/>
        </w:rPr>
        <w:t xml:space="preserve">Tlaquepaque, Jalisco, </w:t>
      </w:r>
      <w:r>
        <w:rPr>
          <w:rFonts w:ascii="Arial" w:eastAsia="Arial" w:hAnsi="Arial" w:cs="Arial"/>
          <w:color w:val="000000"/>
        </w:rPr>
        <w:t>julio de 20</w:t>
      </w:r>
      <w:r>
        <w:rPr>
          <w:rFonts w:ascii="Arial" w:eastAsia="Arial" w:hAnsi="Arial" w:cs="Arial"/>
        </w:rPr>
        <w:t>25</w:t>
      </w:r>
    </w:p>
    <w:p w14:paraId="1A9FD0DE" w14:textId="77777777" w:rsidR="00383731" w:rsidRDefault="005637A5">
      <w:pPr>
        <w:spacing w:line="360" w:lineRule="auto"/>
        <w:jc w:val="center"/>
        <w:rPr>
          <w:rFonts w:ascii="Arial" w:eastAsia="Arial" w:hAnsi="Arial" w:cs="Arial"/>
          <w:b/>
        </w:rPr>
      </w:pPr>
      <w:r>
        <w:rPr>
          <w:rFonts w:ascii="Arial" w:eastAsia="Arial" w:hAnsi="Arial" w:cs="Arial"/>
          <w:b/>
        </w:rPr>
        <w:lastRenderedPageBreak/>
        <w:t>ÍNDICE</w:t>
      </w:r>
    </w:p>
    <w:p w14:paraId="001C8B5A" w14:textId="77777777" w:rsidR="00383731" w:rsidRDefault="00383731">
      <w:pPr>
        <w:spacing w:line="360" w:lineRule="auto"/>
        <w:jc w:val="center"/>
        <w:rPr>
          <w:rFonts w:ascii="Arial" w:eastAsia="Arial" w:hAnsi="Arial" w:cs="Arial"/>
          <w:b/>
        </w:rPr>
      </w:pPr>
    </w:p>
    <w:tbl>
      <w:tblPr>
        <w:tblStyle w:val="a0"/>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383731" w14:paraId="61466B54" w14:textId="77777777">
        <w:tc>
          <w:tcPr>
            <w:tcW w:w="7598" w:type="dxa"/>
            <w:shd w:val="clear" w:color="auto" w:fill="auto"/>
          </w:tcPr>
          <w:p w14:paraId="621A9FBC" w14:textId="77777777" w:rsidR="00383731" w:rsidRDefault="005637A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Presentación Institucional de los Proyectos de Aplicación Profesional</w:t>
            </w:r>
          </w:p>
        </w:tc>
        <w:tc>
          <w:tcPr>
            <w:tcW w:w="1240" w:type="dxa"/>
            <w:shd w:val="clear" w:color="auto" w:fill="auto"/>
          </w:tcPr>
          <w:p w14:paraId="326ED74D" w14:textId="77777777" w:rsidR="00383731" w:rsidRDefault="005637A5">
            <w:pPr>
              <w:spacing w:line="360" w:lineRule="auto"/>
              <w:jc w:val="right"/>
              <w:rPr>
                <w:rFonts w:ascii="Arial" w:eastAsia="Arial" w:hAnsi="Arial" w:cs="Arial"/>
              </w:rPr>
            </w:pPr>
            <w:r>
              <w:rPr>
                <w:rFonts w:ascii="Arial" w:eastAsia="Arial" w:hAnsi="Arial" w:cs="Arial"/>
              </w:rPr>
              <w:t>2</w:t>
            </w:r>
          </w:p>
        </w:tc>
      </w:tr>
      <w:tr w:rsidR="00383731" w14:paraId="3B8EC0F2" w14:textId="77777777">
        <w:tc>
          <w:tcPr>
            <w:tcW w:w="7598" w:type="dxa"/>
            <w:shd w:val="clear" w:color="auto" w:fill="auto"/>
          </w:tcPr>
          <w:p w14:paraId="659064DB" w14:textId="77777777" w:rsidR="00383731" w:rsidRDefault="005637A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Resumen</w:t>
            </w:r>
          </w:p>
        </w:tc>
        <w:tc>
          <w:tcPr>
            <w:tcW w:w="1240" w:type="dxa"/>
            <w:shd w:val="clear" w:color="auto" w:fill="auto"/>
          </w:tcPr>
          <w:p w14:paraId="6F7A229D" w14:textId="77777777" w:rsidR="00383731" w:rsidRDefault="005637A5">
            <w:pPr>
              <w:spacing w:line="360" w:lineRule="auto"/>
              <w:jc w:val="right"/>
              <w:rPr>
                <w:rFonts w:ascii="Arial" w:eastAsia="Arial" w:hAnsi="Arial" w:cs="Arial"/>
              </w:rPr>
            </w:pPr>
            <w:r>
              <w:rPr>
                <w:rFonts w:ascii="Arial" w:eastAsia="Arial" w:hAnsi="Arial" w:cs="Arial"/>
              </w:rPr>
              <w:t>2</w:t>
            </w:r>
          </w:p>
        </w:tc>
      </w:tr>
      <w:tr w:rsidR="00383731" w14:paraId="11EF2477" w14:textId="77777777">
        <w:tc>
          <w:tcPr>
            <w:tcW w:w="7598" w:type="dxa"/>
            <w:shd w:val="clear" w:color="auto" w:fill="auto"/>
          </w:tcPr>
          <w:p w14:paraId="6E8CCA92" w14:textId="77777777" w:rsidR="00383731" w:rsidRDefault="005637A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1. Introducción</w:t>
            </w:r>
          </w:p>
          <w:p w14:paraId="2A4427E5" w14:textId="77777777" w:rsidR="00383731" w:rsidRDefault="00383731">
            <w:pPr>
              <w:pBdr>
                <w:top w:val="nil"/>
                <w:left w:val="nil"/>
                <w:bottom w:val="nil"/>
                <w:right w:val="nil"/>
                <w:between w:val="nil"/>
              </w:pBdr>
              <w:spacing w:line="360" w:lineRule="auto"/>
              <w:ind w:left="708"/>
              <w:jc w:val="both"/>
              <w:rPr>
                <w:rFonts w:ascii="Arial" w:eastAsia="Arial" w:hAnsi="Arial" w:cs="Arial"/>
                <w:color w:val="000000"/>
              </w:rPr>
            </w:pPr>
          </w:p>
        </w:tc>
        <w:tc>
          <w:tcPr>
            <w:tcW w:w="1240" w:type="dxa"/>
            <w:shd w:val="clear" w:color="auto" w:fill="auto"/>
          </w:tcPr>
          <w:p w14:paraId="13BB4267" w14:textId="65250035" w:rsidR="00383731" w:rsidRDefault="00A24432">
            <w:pPr>
              <w:spacing w:line="360" w:lineRule="auto"/>
              <w:jc w:val="right"/>
              <w:rPr>
                <w:rFonts w:ascii="Arial" w:eastAsia="Arial" w:hAnsi="Arial" w:cs="Arial"/>
              </w:rPr>
            </w:pPr>
            <w:r>
              <w:rPr>
                <w:rFonts w:ascii="Arial" w:eastAsia="Arial" w:hAnsi="Arial" w:cs="Arial"/>
              </w:rPr>
              <w:t>4</w:t>
            </w:r>
          </w:p>
        </w:tc>
      </w:tr>
      <w:tr w:rsidR="00383731" w14:paraId="1DC00100" w14:textId="77777777">
        <w:tc>
          <w:tcPr>
            <w:tcW w:w="7598" w:type="dxa"/>
            <w:shd w:val="clear" w:color="auto" w:fill="auto"/>
          </w:tcPr>
          <w:p w14:paraId="1E56A1CE" w14:textId="77777777" w:rsidR="00383731" w:rsidRDefault="005637A5">
            <w:pPr>
              <w:spacing w:line="360" w:lineRule="auto"/>
              <w:jc w:val="both"/>
              <w:rPr>
                <w:rFonts w:ascii="Arial" w:eastAsia="Arial" w:hAnsi="Arial" w:cs="Arial"/>
              </w:rPr>
            </w:pPr>
            <w:r>
              <w:rPr>
                <w:rFonts w:ascii="Arial" w:eastAsia="Arial" w:hAnsi="Arial" w:cs="Arial"/>
              </w:rPr>
              <w:t>2. Desarrollo</w:t>
            </w:r>
          </w:p>
          <w:p w14:paraId="7C8A14A1" w14:textId="77777777" w:rsidR="00383731" w:rsidRDefault="00383731">
            <w:pPr>
              <w:spacing w:line="360" w:lineRule="auto"/>
              <w:ind w:left="1416"/>
              <w:jc w:val="both"/>
              <w:rPr>
                <w:rFonts w:ascii="Arial" w:eastAsia="Arial" w:hAnsi="Arial" w:cs="Arial"/>
              </w:rPr>
            </w:pPr>
          </w:p>
        </w:tc>
        <w:tc>
          <w:tcPr>
            <w:tcW w:w="1240" w:type="dxa"/>
            <w:shd w:val="clear" w:color="auto" w:fill="auto"/>
          </w:tcPr>
          <w:p w14:paraId="5846588D" w14:textId="5D089300" w:rsidR="00383731" w:rsidRDefault="00A24432">
            <w:pPr>
              <w:spacing w:line="360" w:lineRule="auto"/>
              <w:jc w:val="right"/>
              <w:rPr>
                <w:rFonts w:ascii="Arial" w:eastAsia="Arial" w:hAnsi="Arial" w:cs="Arial"/>
              </w:rPr>
            </w:pPr>
            <w:r>
              <w:rPr>
                <w:rFonts w:ascii="Arial" w:eastAsia="Arial" w:hAnsi="Arial" w:cs="Arial"/>
              </w:rPr>
              <w:t>7</w:t>
            </w:r>
          </w:p>
        </w:tc>
      </w:tr>
      <w:tr w:rsidR="00383731" w14:paraId="5FB1A964" w14:textId="77777777">
        <w:tc>
          <w:tcPr>
            <w:tcW w:w="7598" w:type="dxa"/>
            <w:shd w:val="clear" w:color="auto" w:fill="auto"/>
          </w:tcPr>
          <w:p w14:paraId="69F3266D" w14:textId="77777777" w:rsidR="00383731" w:rsidRDefault="005637A5">
            <w:pPr>
              <w:spacing w:line="360" w:lineRule="auto"/>
              <w:jc w:val="both"/>
              <w:rPr>
                <w:rFonts w:ascii="Arial" w:eastAsia="Arial" w:hAnsi="Arial" w:cs="Arial"/>
              </w:rPr>
            </w:pPr>
            <w:r>
              <w:rPr>
                <w:rFonts w:ascii="Arial" w:eastAsia="Arial" w:hAnsi="Arial" w:cs="Arial"/>
              </w:rPr>
              <w:t>3. Resultados del trabajo profesional</w:t>
            </w:r>
          </w:p>
          <w:p w14:paraId="3016241A" w14:textId="77777777" w:rsidR="00383731" w:rsidRDefault="00383731">
            <w:pPr>
              <w:spacing w:line="360" w:lineRule="auto"/>
              <w:jc w:val="both"/>
              <w:rPr>
                <w:rFonts w:ascii="Arial" w:eastAsia="Arial" w:hAnsi="Arial" w:cs="Arial"/>
              </w:rPr>
            </w:pPr>
          </w:p>
        </w:tc>
        <w:tc>
          <w:tcPr>
            <w:tcW w:w="1240" w:type="dxa"/>
            <w:shd w:val="clear" w:color="auto" w:fill="auto"/>
          </w:tcPr>
          <w:p w14:paraId="5C73C0A0" w14:textId="1526626E" w:rsidR="00383731" w:rsidRDefault="00052C18">
            <w:pPr>
              <w:spacing w:line="360" w:lineRule="auto"/>
              <w:jc w:val="right"/>
              <w:rPr>
                <w:rFonts w:ascii="Arial" w:eastAsia="Arial" w:hAnsi="Arial" w:cs="Arial"/>
              </w:rPr>
            </w:pPr>
            <w:r>
              <w:rPr>
                <w:rFonts w:ascii="Arial" w:eastAsia="Arial" w:hAnsi="Arial" w:cs="Arial"/>
              </w:rPr>
              <w:t>1</w:t>
            </w:r>
            <w:r w:rsidR="00A24432">
              <w:rPr>
                <w:rFonts w:ascii="Arial" w:eastAsia="Arial" w:hAnsi="Arial" w:cs="Arial"/>
              </w:rPr>
              <w:t>3</w:t>
            </w:r>
          </w:p>
        </w:tc>
      </w:tr>
      <w:tr w:rsidR="00383731" w14:paraId="3CE717E2" w14:textId="77777777">
        <w:tc>
          <w:tcPr>
            <w:tcW w:w="7598" w:type="dxa"/>
            <w:shd w:val="clear" w:color="auto" w:fill="auto"/>
          </w:tcPr>
          <w:p w14:paraId="3DBC576A" w14:textId="77777777" w:rsidR="00383731" w:rsidRDefault="005637A5">
            <w:pPr>
              <w:spacing w:line="360" w:lineRule="auto"/>
              <w:jc w:val="both"/>
              <w:rPr>
                <w:rFonts w:ascii="Arial" w:eastAsia="Arial" w:hAnsi="Arial" w:cs="Arial"/>
              </w:rPr>
            </w:pPr>
            <w:r>
              <w:rPr>
                <w:rFonts w:ascii="Arial" w:eastAsia="Arial" w:hAnsi="Arial" w:cs="Arial"/>
              </w:rPr>
              <w:t>4. Reflexiones del alumno o alumnos sobre sus aprendizajes, las implicaciones éticas y los aportes sociales del proyecto</w:t>
            </w:r>
          </w:p>
          <w:p w14:paraId="7D726189" w14:textId="77777777" w:rsidR="00383731" w:rsidRDefault="00383731">
            <w:pPr>
              <w:pBdr>
                <w:top w:val="nil"/>
                <w:left w:val="nil"/>
                <w:bottom w:val="nil"/>
                <w:right w:val="nil"/>
                <w:between w:val="nil"/>
              </w:pBdr>
              <w:spacing w:line="360" w:lineRule="auto"/>
              <w:jc w:val="both"/>
              <w:rPr>
                <w:rFonts w:ascii="Arial" w:eastAsia="Arial" w:hAnsi="Arial" w:cs="Arial"/>
                <w:color w:val="000000"/>
              </w:rPr>
            </w:pPr>
          </w:p>
        </w:tc>
        <w:tc>
          <w:tcPr>
            <w:tcW w:w="1240" w:type="dxa"/>
            <w:shd w:val="clear" w:color="auto" w:fill="auto"/>
          </w:tcPr>
          <w:p w14:paraId="2814B16B" w14:textId="0A9F3D50" w:rsidR="00383731" w:rsidRDefault="00372D7F">
            <w:pPr>
              <w:spacing w:line="360" w:lineRule="auto"/>
              <w:jc w:val="right"/>
              <w:rPr>
                <w:rFonts w:ascii="Arial" w:eastAsia="Arial" w:hAnsi="Arial" w:cs="Arial"/>
              </w:rPr>
            </w:pPr>
            <w:r>
              <w:rPr>
                <w:rFonts w:ascii="Arial" w:eastAsia="Arial" w:hAnsi="Arial" w:cs="Arial"/>
              </w:rPr>
              <w:t>30</w:t>
            </w:r>
          </w:p>
        </w:tc>
      </w:tr>
      <w:tr w:rsidR="00383731" w14:paraId="662DB9AC" w14:textId="77777777">
        <w:tc>
          <w:tcPr>
            <w:tcW w:w="7598" w:type="dxa"/>
            <w:shd w:val="clear" w:color="auto" w:fill="auto"/>
          </w:tcPr>
          <w:p w14:paraId="088C13EB" w14:textId="77777777" w:rsidR="00383731" w:rsidRDefault="005637A5">
            <w:pPr>
              <w:spacing w:line="360" w:lineRule="auto"/>
              <w:jc w:val="both"/>
              <w:rPr>
                <w:rFonts w:ascii="Arial" w:eastAsia="Arial" w:hAnsi="Arial" w:cs="Arial"/>
              </w:rPr>
            </w:pPr>
            <w:r>
              <w:rPr>
                <w:rFonts w:ascii="Arial" w:eastAsia="Arial" w:hAnsi="Arial" w:cs="Arial"/>
              </w:rPr>
              <w:t>5. Conclusiones</w:t>
            </w:r>
          </w:p>
        </w:tc>
        <w:tc>
          <w:tcPr>
            <w:tcW w:w="1240" w:type="dxa"/>
            <w:shd w:val="clear" w:color="auto" w:fill="auto"/>
          </w:tcPr>
          <w:p w14:paraId="00E4D78C" w14:textId="6500421E" w:rsidR="00383731" w:rsidRDefault="005637A5">
            <w:pPr>
              <w:spacing w:line="360" w:lineRule="auto"/>
              <w:jc w:val="right"/>
              <w:rPr>
                <w:rFonts w:ascii="Arial" w:eastAsia="Arial" w:hAnsi="Arial" w:cs="Arial"/>
              </w:rPr>
            </w:pPr>
            <w:r>
              <w:rPr>
                <w:rFonts w:ascii="Arial" w:eastAsia="Arial" w:hAnsi="Arial" w:cs="Arial"/>
              </w:rPr>
              <w:t>4</w:t>
            </w:r>
            <w:r w:rsidR="00372D7F">
              <w:rPr>
                <w:rFonts w:ascii="Arial" w:eastAsia="Arial" w:hAnsi="Arial" w:cs="Arial"/>
              </w:rPr>
              <w:t>7</w:t>
            </w:r>
          </w:p>
        </w:tc>
      </w:tr>
      <w:tr w:rsidR="00383731" w14:paraId="64A9AC1D" w14:textId="77777777">
        <w:tc>
          <w:tcPr>
            <w:tcW w:w="7598" w:type="dxa"/>
            <w:shd w:val="clear" w:color="auto" w:fill="auto"/>
          </w:tcPr>
          <w:p w14:paraId="0338F4F3" w14:textId="77777777" w:rsidR="00383731" w:rsidRDefault="005637A5">
            <w:pPr>
              <w:spacing w:line="360" w:lineRule="auto"/>
              <w:jc w:val="both"/>
              <w:rPr>
                <w:rFonts w:ascii="Arial" w:eastAsia="Arial" w:hAnsi="Arial" w:cs="Arial"/>
              </w:rPr>
            </w:pPr>
            <w:r>
              <w:rPr>
                <w:rFonts w:ascii="Arial" w:eastAsia="Arial" w:hAnsi="Arial" w:cs="Arial"/>
              </w:rPr>
              <w:t>6. Bibliografía</w:t>
            </w:r>
          </w:p>
        </w:tc>
        <w:tc>
          <w:tcPr>
            <w:tcW w:w="1240" w:type="dxa"/>
            <w:shd w:val="clear" w:color="auto" w:fill="auto"/>
          </w:tcPr>
          <w:p w14:paraId="3B19B7B7" w14:textId="57A4EEAE" w:rsidR="00383731" w:rsidRDefault="00372D7F">
            <w:pPr>
              <w:spacing w:line="360" w:lineRule="auto"/>
              <w:jc w:val="right"/>
              <w:rPr>
                <w:rFonts w:ascii="Arial" w:eastAsia="Arial" w:hAnsi="Arial" w:cs="Arial"/>
              </w:rPr>
            </w:pPr>
            <w:r>
              <w:rPr>
                <w:rFonts w:ascii="Arial" w:eastAsia="Arial" w:hAnsi="Arial" w:cs="Arial"/>
              </w:rPr>
              <w:t>50</w:t>
            </w:r>
          </w:p>
        </w:tc>
      </w:tr>
      <w:tr w:rsidR="00383731" w14:paraId="34306541" w14:textId="77777777">
        <w:tc>
          <w:tcPr>
            <w:tcW w:w="7598" w:type="dxa"/>
            <w:shd w:val="clear" w:color="auto" w:fill="auto"/>
          </w:tcPr>
          <w:p w14:paraId="5C3CD410" w14:textId="63B2E2AC" w:rsidR="00383731" w:rsidRDefault="005637A5">
            <w:pPr>
              <w:spacing w:line="360" w:lineRule="auto"/>
              <w:jc w:val="both"/>
              <w:rPr>
                <w:rFonts w:ascii="Arial" w:eastAsia="Arial" w:hAnsi="Arial" w:cs="Arial"/>
              </w:rPr>
            </w:pPr>
            <w:r>
              <w:rPr>
                <w:rFonts w:ascii="Arial" w:eastAsia="Arial" w:hAnsi="Arial" w:cs="Arial"/>
              </w:rPr>
              <w:t>7. Anexos</w:t>
            </w:r>
          </w:p>
        </w:tc>
        <w:tc>
          <w:tcPr>
            <w:tcW w:w="1240" w:type="dxa"/>
            <w:shd w:val="clear" w:color="auto" w:fill="auto"/>
          </w:tcPr>
          <w:p w14:paraId="24A0497F" w14:textId="7B054028" w:rsidR="00383731" w:rsidRDefault="00372D7F">
            <w:pPr>
              <w:spacing w:line="360" w:lineRule="auto"/>
              <w:jc w:val="right"/>
              <w:rPr>
                <w:rFonts w:ascii="Arial" w:eastAsia="Arial" w:hAnsi="Arial" w:cs="Arial"/>
              </w:rPr>
            </w:pPr>
            <w:r>
              <w:rPr>
                <w:rFonts w:ascii="Arial" w:eastAsia="Arial" w:hAnsi="Arial" w:cs="Arial"/>
              </w:rPr>
              <w:t>5</w:t>
            </w:r>
            <w:r w:rsidR="00D13DEE">
              <w:rPr>
                <w:rFonts w:ascii="Arial" w:eastAsia="Arial" w:hAnsi="Arial" w:cs="Arial"/>
              </w:rPr>
              <w:t>2</w:t>
            </w:r>
          </w:p>
        </w:tc>
      </w:tr>
      <w:tr w:rsidR="00383731" w14:paraId="77C559D1" w14:textId="77777777">
        <w:tc>
          <w:tcPr>
            <w:tcW w:w="7598" w:type="dxa"/>
            <w:shd w:val="clear" w:color="auto" w:fill="auto"/>
          </w:tcPr>
          <w:p w14:paraId="3FA93978" w14:textId="77777777" w:rsidR="00383731" w:rsidRDefault="00383731">
            <w:pPr>
              <w:pBdr>
                <w:top w:val="nil"/>
                <w:left w:val="nil"/>
                <w:bottom w:val="nil"/>
                <w:right w:val="nil"/>
                <w:between w:val="nil"/>
              </w:pBdr>
              <w:spacing w:line="360" w:lineRule="auto"/>
              <w:jc w:val="both"/>
              <w:rPr>
                <w:rFonts w:ascii="Arial" w:eastAsia="Arial" w:hAnsi="Arial" w:cs="Arial"/>
                <w:color w:val="000000"/>
              </w:rPr>
            </w:pPr>
          </w:p>
        </w:tc>
        <w:tc>
          <w:tcPr>
            <w:tcW w:w="1240" w:type="dxa"/>
            <w:shd w:val="clear" w:color="auto" w:fill="auto"/>
          </w:tcPr>
          <w:p w14:paraId="5A0E75AD" w14:textId="2546CF03" w:rsidR="00383731" w:rsidRDefault="00383731">
            <w:pPr>
              <w:spacing w:line="360" w:lineRule="auto"/>
              <w:jc w:val="right"/>
              <w:rPr>
                <w:rFonts w:ascii="Arial" w:eastAsia="Arial" w:hAnsi="Arial" w:cs="Arial"/>
              </w:rPr>
            </w:pPr>
          </w:p>
        </w:tc>
      </w:tr>
    </w:tbl>
    <w:p w14:paraId="69139D4F" w14:textId="77777777" w:rsidR="00383731" w:rsidRDefault="005637A5">
      <w:pPr>
        <w:spacing w:line="360" w:lineRule="auto"/>
        <w:rPr>
          <w:rFonts w:ascii="Arial" w:eastAsia="Arial" w:hAnsi="Arial" w:cs="Arial"/>
          <w:b/>
        </w:rPr>
      </w:pPr>
      <w:r>
        <w:br w:type="page"/>
      </w:r>
    </w:p>
    <w:p w14:paraId="3086DF9A" w14:textId="77777777" w:rsidR="00383731" w:rsidRPr="00A22576" w:rsidRDefault="005637A5">
      <w:pPr>
        <w:pStyle w:val="Ttulo1"/>
        <w:spacing w:line="360" w:lineRule="auto"/>
        <w:jc w:val="center"/>
        <w:rPr>
          <w:rFonts w:ascii="Arial" w:hAnsi="Arial" w:cs="Arial"/>
          <w:color w:val="000000" w:themeColor="text1"/>
          <w:sz w:val="28"/>
          <w:szCs w:val="28"/>
        </w:rPr>
      </w:pPr>
      <w:r w:rsidRPr="00A22576">
        <w:rPr>
          <w:rFonts w:ascii="Arial" w:hAnsi="Arial" w:cs="Arial"/>
          <w:color w:val="000000" w:themeColor="text1"/>
          <w:sz w:val="28"/>
          <w:szCs w:val="28"/>
        </w:rPr>
        <w:lastRenderedPageBreak/>
        <w:t>REPORTE PAP</w:t>
      </w:r>
    </w:p>
    <w:p w14:paraId="413CF31B" w14:textId="77777777" w:rsidR="00383731" w:rsidRPr="00A24432" w:rsidRDefault="00383731">
      <w:pPr>
        <w:spacing w:line="360" w:lineRule="auto"/>
        <w:jc w:val="center"/>
        <w:rPr>
          <w:rFonts w:ascii="Arial" w:eastAsia="Arial" w:hAnsi="Arial" w:cs="Arial"/>
          <w:b/>
          <w:color w:val="000000" w:themeColor="text1"/>
        </w:rPr>
      </w:pPr>
    </w:p>
    <w:p w14:paraId="5A473CAE" w14:textId="5AF2A71A" w:rsidR="00383731" w:rsidRPr="00A24432" w:rsidRDefault="005637A5" w:rsidP="00A24432">
      <w:pPr>
        <w:pStyle w:val="Ttulo2"/>
        <w:spacing w:line="360" w:lineRule="auto"/>
        <w:jc w:val="center"/>
        <w:rPr>
          <w:rFonts w:ascii="Arial" w:eastAsia="Arial" w:hAnsi="Arial" w:cs="Arial"/>
          <w:color w:val="000000" w:themeColor="text1"/>
          <w:sz w:val="24"/>
          <w:szCs w:val="24"/>
        </w:rPr>
      </w:pPr>
      <w:r w:rsidRPr="00A24432">
        <w:rPr>
          <w:rFonts w:ascii="Arial" w:eastAsia="Arial" w:hAnsi="Arial" w:cs="Arial"/>
          <w:color w:val="000000" w:themeColor="text1"/>
          <w:sz w:val="24"/>
          <w:szCs w:val="24"/>
        </w:rPr>
        <w:t>Presentación Institucional de los Proyectos de Aplicación Profesional</w:t>
      </w:r>
    </w:p>
    <w:p w14:paraId="2E1446F3" w14:textId="77777777" w:rsidR="00A24432" w:rsidRDefault="00A24432">
      <w:pPr>
        <w:pBdr>
          <w:top w:val="nil"/>
          <w:left w:val="nil"/>
          <w:bottom w:val="nil"/>
          <w:right w:val="nil"/>
          <w:between w:val="nil"/>
        </w:pBdr>
        <w:spacing w:line="360" w:lineRule="auto"/>
        <w:jc w:val="both"/>
        <w:rPr>
          <w:rFonts w:ascii="Arial" w:eastAsia="Arial" w:hAnsi="Arial" w:cs="Arial"/>
          <w:color w:val="000000"/>
        </w:rPr>
      </w:pPr>
    </w:p>
    <w:p w14:paraId="79EFD24C" w14:textId="60AED452" w:rsidR="00383731" w:rsidRDefault="005637A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6D1D03A7" w14:textId="77777777" w:rsidR="00A24432" w:rsidRDefault="00A24432">
      <w:pPr>
        <w:pBdr>
          <w:top w:val="nil"/>
          <w:left w:val="nil"/>
          <w:bottom w:val="nil"/>
          <w:right w:val="nil"/>
          <w:between w:val="nil"/>
        </w:pBdr>
        <w:spacing w:line="360" w:lineRule="auto"/>
        <w:jc w:val="both"/>
        <w:rPr>
          <w:rFonts w:ascii="Arial" w:eastAsia="Arial" w:hAnsi="Arial" w:cs="Arial"/>
          <w:color w:val="000000"/>
        </w:rPr>
      </w:pPr>
    </w:p>
    <w:p w14:paraId="0063ADD1" w14:textId="77777777" w:rsidR="00383731" w:rsidRDefault="005637A5">
      <w:pPr>
        <w:pBdr>
          <w:top w:val="nil"/>
          <w:left w:val="nil"/>
          <w:bottom w:val="nil"/>
          <w:right w:val="nil"/>
          <w:between w:val="nil"/>
        </w:pBdr>
        <w:spacing w:line="360" w:lineRule="auto"/>
        <w:jc w:val="both"/>
        <w:rPr>
          <w:rFonts w:ascii="Arial" w:eastAsia="Arial" w:hAnsi="Arial" w:cs="Arial"/>
        </w:rPr>
      </w:pPr>
      <w:r>
        <w:rPr>
          <w:rFonts w:ascii="Arial" w:eastAsia="Arial" w:hAnsi="Arial" w:cs="Arial"/>
          <w:color w:val="000000"/>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0B0FD650" w14:textId="77777777" w:rsidR="00383731" w:rsidRDefault="00383731">
      <w:pPr>
        <w:pStyle w:val="Ttulo2"/>
        <w:spacing w:line="360" w:lineRule="auto"/>
        <w:jc w:val="both"/>
        <w:rPr>
          <w:rFonts w:ascii="Arial" w:eastAsia="Arial" w:hAnsi="Arial" w:cs="Arial"/>
          <w:sz w:val="24"/>
          <w:szCs w:val="24"/>
        </w:rPr>
      </w:pPr>
    </w:p>
    <w:p w14:paraId="1591107B" w14:textId="77777777" w:rsidR="00A24432" w:rsidRDefault="00A24432">
      <w:pPr>
        <w:rPr>
          <w:rFonts w:ascii="Arial" w:eastAsia="Arial" w:hAnsi="Arial" w:cs="Arial"/>
          <w:color w:val="365F91" w:themeColor="accent1" w:themeShade="BF"/>
        </w:rPr>
      </w:pPr>
      <w:r>
        <w:rPr>
          <w:rFonts w:ascii="Arial" w:eastAsia="Arial" w:hAnsi="Arial" w:cs="Arial"/>
        </w:rPr>
        <w:br w:type="page"/>
      </w:r>
    </w:p>
    <w:p w14:paraId="799D750E" w14:textId="3D4184D1" w:rsidR="00383731" w:rsidRPr="00A24432" w:rsidRDefault="005637A5" w:rsidP="00A22576">
      <w:pPr>
        <w:pStyle w:val="Ttulo2"/>
        <w:spacing w:before="0" w:line="360" w:lineRule="auto"/>
        <w:jc w:val="both"/>
        <w:rPr>
          <w:rFonts w:ascii="Arial" w:eastAsia="Arial" w:hAnsi="Arial" w:cs="Arial"/>
          <w:color w:val="000000" w:themeColor="text1"/>
          <w:sz w:val="24"/>
          <w:szCs w:val="24"/>
        </w:rPr>
      </w:pPr>
      <w:r w:rsidRPr="00A24432">
        <w:rPr>
          <w:rFonts w:ascii="Arial" w:eastAsia="Arial" w:hAnsi="Arial" w:cs="Arial"/>
          <w:color w:val="000000" w:themeColor="text1"/>
          <w:sz w:val="24"/>
          <w:szCs w:val="24"/>
        </w:rPr>
        <w:lastRenderedPageBreak/>
        <w:t xml:space="preserve">Resumen </w:t>
      </w:r>
    </w:p>
    <w:p w14:paraId="53F21E00" w14:textId="77777777" w:rsidR="00A24432" w:rsidRPr="00A24432" w:rsidRDefault="00A24432" w:rsidP="00A22576">
      <w:pPr>
        <w:spacing w:line="360" w:lineRule="auto"/>
        <w:jc w:val="both"/>
        <w:rPr>
          <w:rFonts w:ascii="Arial" w:eastAsia="Arial" w:hAnsi="Arial" w:cs="Arial"/>
          <w:color w:val="000000" w:themeColor="text1"/>
        </w:rPr>
      </w:pPr>
    </w:p>
    <w:p w14:paraId="28A098EF" w14:textId="7A276246" w:rsidR="00383731" w:rsidRDefault="005637A5" w:rsidP="00A22576">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El presente Proyecto de Aplicación Profesional (PAP) tiene como objetivo evaluar la viabilidad de exportar chips vegetales de la marca Botanikaj, elaborados por Organikaj S.A. de C.V., hacia los mercados de España, Francia y Alemania. El análisis se centra en identificar oportunidades de entrada al mercado europeo para productos saludables con sabores mexicanos, mediante un estudio integral que incluye aspectos técnicos del producto, regulaciones arancelarias y no arancelarias, normativas sanitarias, análisis del consumidor y estudio logístico.</w:t>
      </w:r>
    </w:p>
    <w:p w14:paraId="3B217937" w14:textId="77777777" w:rsidR="00A22576" w:rsidRPr="00A24432" w:rsidRDefault="00A22576" w:rsidP="00A22576">
      <w:pPr>
        <w:spacing w:line="360" w:lineRule="auto"/>
        <w:jc w:val="both"/>
        <w:rPr>
          <w:rFonts w:ascii="Arial" w:eastAsia="Arial" w:hAnsi="Arial" w:cs="Arial"/>
          <w:color w:val="000000" w:themeColor="text1"/>
        </w:rPr>
      </w:pPr>
    </w:p>
    <w:p w14:paraId="3417C0F2" w14:textId="77777777" w:rsidR="00383731" w:rsidRDefault="005637A5" w:rsidP="00A22576">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La metodología consistió en desarrollar un plan de trabajo con base en las necesidades específicas de la empresa, haciendo una revisión documental y normativa tanto de México como de la Unión Europea, análisis de mercado apoyado en fuentes secundarias como Euromonitor, entrevistas con proveedores de empaque y consulta con expertos en comercio exterior.</w:t>
      </w:r>
    </w:p>
    <w:p w14:paraId="7B33649C" w14:textId="77777777" w:rsidR="00A22576" w:rsidRPr="00A24432" w:rsidRDefault="00A22576" w:rsidP="00A22576">
      <w:pPr>
        <w:spacing w:line="360" w:lineRule="auto"/>
        <w:jc w:val="both"/>
        <w:rPr>
          <w:rFonts w:ascii="Arial" w:eastAsia="Arial" w:hAnsi="Arial" w:cs="Arial"/>
          <w:color w:val="000000" w:themeColor="text1"/>
        </w:rPr>
      </w:pPr>
    </w:p>
    <w:p w14:paraId="0E51DFA1" w14:textId="77777777" w:rsidR="00383731" w:rsidRDefault="005637A5" w:rsidP="00A22576">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Entre los resultados más relevantes, se identificó que los productos cumplen con los requisitos técnicos y sanitarios para su comercialización en Europa, y que existe una creciente demanda por snacks saludables y funcionales. Se detectaron oportunidades en el nicho de chips vegetales, particularmente en España por su afinidad con sabores picantes y alto consumo de botanas.</w:t>
      </w:r>
    </w:p>
    <w:p w14:paraId="583E7D15" w14:textId="77777777" w:rsidR="00A22576" w:rsidRPr="00A24432" w:rsidRDefault="00A22576" w:rsidP="00A22576">
      <w:pPr>
        <w:spacing w:line="360" w:lineRule="auto"/>
        <w:jc w:val="both"/>
        <w:rPr>
          <w:rFonts w:ascii="Arial" w:eastAsia="Arial" w:hAnsi="Arial" w:cs="Arial"/>
          <w:color w:val="000000" w:themeColor="text1"/>
        </w:rPr>
      </w:pPr>
    </w:p>
    <w:p w14:paraId="75FCE38D" w14:textId="77777777" w:rsidR="00383731" w:rsidRPr="00A24432" w:rsidRDefault="005637A5">
      <w:pPr>
        <w:spacing w:after="160" w:line="360" w:lineRule="auto"/>
        <w:jc w:val="both"/>
        <w:rPr>
          <w:rFonts w:ascii="Arial" w:eastAsia="Arial" w:hAnsi="Arial" w:cs="Arial"/>
          <w:color w:val="000000" w:themeColor="text1"/>
        </w:rPr>
      </w:pPr>
      <w:r w:rsidRPr="00A24432">
        <w:rPr>
          <w:rFonts w:ascii="Arial" w:eastAsia="Arial" w:hAnsi="Arial" w:cs="Arial"/>
          <w:color w:val="000000" w:themeColor="text1"/>
        </w:rPr>
        <w:t>Se concluye que los productos seleccionados de Botanikaj cuentan con potencial competitivo para ingresar al mercado europeo, siempre que se cumpla con el etiquetado normativo, registro de marca internacional y alianzas con canales de distribución adecuados de la mano con una estrategia comercial y de marketing.</w:t>
      </w:r>
    </w:p>
    <w:p w14:paraId="6E150608" w14:textId="77777777" w:rsidR="00A24432" w:rsidRDefault="00A24432">
      <w:pPr>
        <w:rPr>
          <w:rFonts w:ascii="Arial" w:eastAsia="Arial" w:hAnsi="Arial" w:cs="Arial"/>
          <w:color w:val="000000" w:themeColor="text1"/>
        </w:rPr>
      </w:pPr>
      <w:r>
        <w:rPr>
          <w:rFonts w:ascii="Arial" w:eastAsia="Arial" w:hAnsi="Arial" w:cs="Arial"/>
          <w:color w:val="000000" w:themeColor="text1"/>
        </w:rPr>
        <w:br w:type="page"/>
      </w:r>
    </w:p>
    <w:p w14:paraId="01B27DAE" w14:textId="0D220B37" w:rsidR="00383731" w:rsidRPr="00A22576" w:rsidRDefault="005637A5">
      <w:pPr>
        <w:pStyle w:val="Ttulo2"/>
        <w:numPr>
          <w:ilvl w:val="0"/>
          <w:numId w:val="14"/>
        </w:numPr>
        <w:spacing w:line="360" w:lineRule="auto"/>
        <w:jc w:val="both"/>
        <w:rPr>
          <w:rFonts w:ascii="Arial" w:eastAsia="Arial" w:hAnsi="Arial" w:cs="Arial"/>
          <w:b/>
          <w:bCs/>
          <w:color w:val="000000" w:themeColor="text1"/>
          <w:sz w:val="24"/>
          <w:szCs w:val="24"/>
        </w:rPr>
      </w:pPr>
      <w:r w:rsidRPr="00A22576">
        <w:rPr>
          <w:rFonts w:ascii="Arial" w:eastAsia="Arial" w:hAnsi="Arial" w:cs="Arial"/>
          <w:b/>
          <w:bCs/>
          <w:color w:val="000000" w:themeColor="text1"/>
          <w:sz w:val="24"/>
          <w:szCs w:val="24"/>
        </w:rPr>
        <w:lastRenderedPageBreak/>
        <w:t>Introducción</w:t>
      </w:r>
    </w:p>
    <w:p w14:paraId="794DDA65" w14:textId="77777777" w:rsidR="00A24432" w:rsidRPr="00A24432" w:rsidRDefault="00A24432" w:rsidP="00A24432">
      <w:pPr>
        <w:rPr>
          <w:rFonts w:eastAsia="Arial"/>
        </w:rPr>
      </w:pPr>
    </w:p>
    <w:p w14:paraId="378C2D71"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1.1 Antecedentes del proyecto y contexto</w:t>
      </w:r>
    </w:p>
    <w:p w14:paraId="17B8087F"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El presente Proyecto de Aplicación Profesional (PAP) se realiza en colaboración con Organikaj S.A. de C.V., empresa mexicana ubicada en Ciudad de México, dedicada a la producción, comercialización y exportación de alimentos y bebidas de calidad </w:t>
      </w:r>
      <w:r w:rsidRPr="00A24432">
        <w:rPr>
          <w:rFonts w:ascii="Arial" w:eastAsia="Arial" w:hAnsi="Arial" w:cs="Arial"/>
          <w:i/>
          <w:color w:val="000000" w:themeColor="text1"/>
        </w:rPr>
        <w:t>Premium</w:t>
      </w:r>
      <w:r w:rsidRPr="00A24432">
        <w:rPr>
          <w:rFonts w:ascii="Arial" w:eastAsia="Arial" w:hAnsi="Arial" w:cs="Arial"/>
          <w:color w:val="000000" w:themeColor="text1"/>
        </w:rPr>
        <w:t xml:space="preserve"> y </w:t>
      </w:r>
      <w:r w:rsidRPr="00A24432">
        <w:rPr>
          <w:rFonts w:ascii="Arial" w:eastAsia="Arial" w:hAnsi="Arial" w:cs="Arial"/>
          <w:i/>
          <w:color w:val="000000" w:themeColor="text1"/>
        </w:rPr>
        <w:t>Ultra Premium</w:t>
      </w:r>
      <w:r w:rsidRPr="00A24432">
        <w:rPr>
          <w:rFonts w:ascii="Arial" w:eastAsia="Arial" w:hAnsi="Arial" w:cs="Arial"/>
          <w:color w:val="000000" w:themeColor="text1"/>
        </w:rPr>
        <w:t>. Su misión es crear botanas auténticas inspiradas en la tradición culinaria mexicana, combinando innovación, sabor y responsabilidad ambiental. Con un equipo creativo y orientado al consumidor, la empresa desarrolla productos que conectan lo artesanal con las tendencias actuales del mercado.</w:t>
      </w:r>
    </w:p>
    <w:p w14:paraId="0A2A9C59"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Una de sus marcas más recientes es Botanikaj, una línea de botanas diseñada para ofrecer opciones tanto comerciales como saludables. Esta marca representa una extensión estratégica del portafolio de Organikaj y nace con el objetivo de conquistar mercados nacionales e internacionales con productos diferenciados por su origen, ingredientes naturales, sabor intenso y empaque moderno. Actualmente, tiene como plan comercializar productos como chips de camote chile y limón, taro limón y sal, jícama fuego y plátano adobado, dirigidos a un público joven, urbano y consciente.</w:t>
      </w:r>
    </w:p>
    <w:p w14:paraId="1FBCBC41"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El PAP se desarrolla en el marco del programa </w:t>
      </w:r>
      <w:r w:rsidRPr="00A24432">
        <w:rPr>
          <w:rFonts w:ascii="Arial" w:eastAsia="Arial" w:hAnsi="Arial" w:cs="Arial"/>
          <w:i/>
          <w:color w:val="000000" w:themeColor="text1"/>
        </w:rPr>
        <w:t>“Desarrollo de Capacidades para la Comercialización y Ventas”</w:t>
      </w:r>
      <w:r w:rsidRPr="00A24432">
        <w:rPr>
          <w:rFonts w:ascii="Arial" w:eastAsia="Arial" w:hAnsi="Arial" w:cs="Arial"/>
          <w:color w:val="000000" w:themeColor="text1"/>
        </w:rPr>
        <w:t xml:space="preserve"> del CEDECOM, y tiene como objetivo principal sentar las bases para la internacionalización de Botanikaj, iniciando por los mercados de España, Francia y Alemania, países con economías estables, consumidores interesados en alimentos sanos y funcionales, que presentan oportunidades comerciales facilitadas por el Tratado de Libre Comercio entre México y la Unión Europea (TLCUEM).</w:t>
      </w:r>
    </w:p>
    <w:p w14:paraId="268ECCC0"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En el contexto mexicano, Organikaj forma parte del sector industrial clasificado dentro de la clase 311910 de SCIAN, correspondiente a la industria de alimentos preparados. Según el Directorio Estadístico Nacional de Unidades Económicas (DENUE), existen 6,435 empresas en este rubro en el país, concentrándose principalmente en zonas metropolitanas como Guadalajara, Ciudad de México, </w:t>
      </w:r>
      <w:r w:rsidRPr="00A24432">
        <w:rPr>
          <w:rFonts w:ascii="Arial" w:eastAsia="Arial" w:hAnsi="Arial" w:cs="Arial"/>
          <w:color w:val="000000" w:themeColor="text1"/>
        </w:rPr>
        <w:lastRenderedPageBreak/>
        <w:t>Estado de México, Puebla, Toluca y León. Este sector ha mostrado un crecimiento en productos diferenciados como snacks saludables y gourmet, respondiendo a la demanda de consumidores con estilos de vida activos y conscientes.</w:t>
      </w:r>
    </w:p>
    <w:p w14:paraId="4F51B1FF"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Este proyecto responde a la necesidad de adaptar los productos de Botanikaj a las exigencias técnicas, normativas y culturales del mercado europeo, evaluando su viabilidad en términos logísticos, regulatorios, arancelarios y de posicionamiento. Con ello, se busca abrir camino a la exportación de productos mexicanos innovadores que representen la identidad nacional y aporten valor al mercado global.</w:t>
      </w:r>
    </w:p>
    <w:p w14:paraId="39F35F6E" w14:textId="13DEC929" w:rsidR="00383731" w:rsidRPr="00A24432" w:rsidRDefault="005637A5" w:rsidP="00AF75DB">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1.2 Problemática u oportunidad detectada </w:t>
      </w:r>
    </w:p>
    <w:p w14:paraId="47FE1B10" w14:textId="77777777" w:rsidR="00AF75DB" w:rsidRPr="00A24432" w:rsidRDefault="00AF75DB" w:rsidP="00AF75DB">
      <w:pPr>
        <w:spacing w:line="360" w:lineRule="auto"/>
        <w:ind w:firstLine="360"/>
        <w:jc w:val="both"/>
        <w:rPr>
          <w:rFonts w:ascii="Arial" w:eastAsia="Arial" w:hAnsi="Arial" w:cs="Arial"/>
          <w:color w:val="000000" w:themeColor="text1"/>
        </w:rPr>
      </w:pPr>
    </w:p>
    <w:p w14:paraId="48A0C398" w14:textId="77777777" w:rsidR="00383731" w:rsidRPr="00A24432" w:rsidRDefault="005637A5">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La oportunidad principal detectada es la posibilidad de insertar las botanas de Organikaj en el mercado europeo, aprovechando la creciente demanda de snacks vegetales saludables con identidad diferenciada. Sin embargo, esta oportunidad está acompañada de múltiples retos, como:</w:t>
      </w:r>
    </w:p>
    <w:p w14:paraId="5A7C86BE" w14:textId="77777777" w:rsidR="00383731" w:rsidRPr="00A24432" w:rsidRDefault="005637A5">
      <w:pPr>
        <w:numPr>
          <w:ilvl w:val="0"/>
          <w:numId w:val="21"/>
        </w:numPr>
        <w:spacing w:before="240" w:line="360" w:lineRule="auto"/>
        <w:jc w:val="both"/>
        <w:rPr>
          <w:rFonts w:ascii="Arial" w:eastAsia="Arial" w:hAnsi="Arial" w:cs="Arial"/>
          <w:color w:val="000000" w:themeColor="text1"/>
        </w:rPr>
      </w:pPr>
      <w:r w:rsidRPr="00A24432">
        <w:rPr>
          <w:rFonts w:ascii="Arial" w:eastAsia="Arial" w:hAnsi="Arial" w:cs="Arial"/>
          <w:color w:val="000000" w:themeColor="text1"/>
        </w:rPr>
        <w:t>La necesidad de cumplir con regulaciones alimentarias de la Unión Europea.</w:t>
      </w:r>
    </w:p>
    <w:p w14:paraId="764A0FC5" w14:textId="77777777" w:rsidR="00383731" w:rsidRPr="00A24432" w:rsidRDefault="005637A5">
      <w:pPr>
        <w:numPr>
          <w:ilvl w:val="0"/>
          <w:numId w:val="21"/>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La adecuación del etiquetado y empaque a estándares internacionales.</w:t>
      </w:r>
    </w:p>
    <w:p w14:paraId="124BF639" w14:textId="77777777" w:rsidR="00383731" w:rsidRPr="00A24432" w:rsidRDefault="005637A5">
      <w:pPr>
        <w:numPr>
          <w:ilvl w:val="0"/>
          <w:numId w:val="21"/>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El introducir una marca nueva frente a grandes competidores como PepsiCo, Intersnack y marcas privadas europeas.</w:t>
      </w:r>
    </w:p>
    <w:p w14:paraId="0731B3B7" w14:textId="77777777" w:rsidR="00383731" w:rsidRPr="00A24432" w:rsidRDefault="005637A5">
      <w:pPr>
        <w:numPr>
          <w:ilvl w:val="0"/>
          <w:numId w:val="21"/>
        </w:numPr>
        <w:spacing w:after="240" w:line="360" w:lineRule="auto"/>
        <w:jc w:val="both"/>
        <w:rPr>
          <w:rFonts w:ascii="Arial" w:eastAsia="Arial" w:hAnsi="Arial" w:cs="Arial"/>
          <w:color w:val="000000" w:themeColor="text1"/>
        </w:rPr>
      </w:pPr>
      <w:r w:rsidRPr="00A24432">
        <w:rPr>
          <w:rFonts w:ascii="Arial" w:eastAsia="Arial" w:hAnsi="Arial" w:cs="Arial"/>
          <w:color w:val="000000" w:themeColor="text1"/>
        </w:rPr>
        <w:t>La falta de experiencia previa de la empresa en procesos de exportación de botanas.</w:t>
      </w:r>
    </w:p>
    <w:p w14:paraId="18C82024"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El PAP surge como respuesta a esta situación, brindando a la empresa un acompañamiento técnico y comercial que facilite el desarrollo de capacidades internas para iniciar operaciones internacionales.</w:t>
      </w:r>
    </w:p>
    <w:p w14:paraId="36816030" w14:textId="559192D7" w:rsidR="00383731" w:rsidRPr="00A24432" w:rsidRDefault="005637A5" w:rsidP="00AF75DB">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1.3 Objetivo general </w:t>
      </w:r>
    </w:p>
    <w:p w14:paraId="44AF9C1B" w14:textId="77777777" w:rsidR="00AF75DB" w:rsidRPr="00A24432" w:rsidRDefault="00AF75DB" w:rsidP="00AF75DB">
      <w:pPr>
        <w:spacing w:line="360" w:lineRule="auto"/>
        <w:ind w:firstLine="360"/>
        <w:jc w:val="both"/>
        <w:rPr>
          <w:rFonts w:ascii="Arial" w:eastAsia="Arial" w:hAnsi="Arial" w:cs="Arial"/>
          <w:color w:val="000000" w:themeColor="text1"/>
        </w:rPr>
      </w:pPr>
    </w:p>
    <w:p w14:paraId="1C53E3F0" w14:textId="77777777" w:rsidR="00383731" w:rsidRPr="00A24432" w:rsidRDefault="005637A5">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Desarrollar un análisis técnico-comercial que evalúe la viabilidad de exportar botanas vegetales de la marca Botanikaj al mercado europeo, en específico en los </w:t>
      </w:r>
      <w:r w:rsidRPr="00A24432">
        <w:rPr>
          <w:rFonts w:ascii="Arial" w:eastAsia="Arial" w:hAnsi="Arial" w:cs="Arial"/>
          <w:color w:val="000000" w:themeColor="text1"/>
        </w:rPr>
        <w:lastRenderedPageBreak/>
        <w:t>países de España, Francia y Alemania, mediante la identificación de oportunidades en el mercado, validación de ingredientes, cumplimiento normativo y de regulaciones arancelarias y no arancelarias, así como selección estratégica de canales de distribución.</w:t>
      </w:r>
    </w:p>
    <w:p w14:paraId="595C2123" w14:textId="77777777" w:rsidR="00383731" w:rsidRPr="00A24432" w:rsidRDefault="00383731">
      <w:pPr>
        <w:spacing w:line="360" w:lineRule="auto"/>
        <w:ind w:firstLine="360"/>
        <w:jc w:val="both"/>
        <w:rPr>
          <w:rFonts w:ascii="Arial" w:eastAsia="Arial" w:hAnsi="Arial" w:cs="Arial"/>
          <w:color w:val="000000" w:themeColor="text1"/>
        </w:rPr>
      </w:pPr>
    </w:p>
    <w:p w14:paraId="3E702956"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1.4 Objetivos específicos </w:t>
      </w:r>
    </w:p>
    <w:p w14:paraId="6FEE981D"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Los objetivos específicos definidos son los siguientes:</w:t>
      </w:r>
    </w:p>
    <w:p w14:paraId="2F4E8281" w14:textId="77777777" w:rsidR="00383731" w:rsidRPr="00A24432" w:rsidRDefault="005637A5">
      <w:pPr>
        <w:numPr>
          <w:ilvl w:val="0"/>
          <w:numId w:val="19"/>
        </w:numPr>
        <w:spacing w:before="240" w:line="360" w:lineRule="auto"/>
        <w:jc w:val="both"/>
        <w:rPr>
          <w:rFonts w:ascii="Arial" w:eastAsia="Arial" w:hAnsi="Arial" w:cs="Arial"/>
          <w:color w:val="000000" w:themeColor="text1"/>
        </w:rPr>
      </w:pPr>
      <w:r w:rsidRPr="00A24432">
        <w:rPr>
          <w:rFonts w:ascii="Arial" w:eastAsia="Arial" w:hAnsi="Arial" w:cs="Arial"/>
          <w:color w:val="000000" w:themeColor="text1"/>
        </w:rPr>
        <w:t>Identificar la fracción arancelaria correspondiente, así como la normativa local e internacional aplicable a los productos, con fecha límite del 13 de junio de 2025.</w:t>
      </w:r>
    </w:p>
    <w:p w14:paraId="71F14CFA" w14:textId="77777777" w:rsidR="00383731" w:rsidRPr="00A24432" w:rsidRDefault="005637A5">
      <w:pPr>
        <w:numPr>
          <w:ilvl w:val="0"/>
          <w:numId w:val="19"/>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Verificar la conformidad de los ingredientes utilizados, asegurando que estén permitidos en la Unión Europea y no requieran autorización como </w:t>
      </w:r>
      <w:r w:rsidRPr="00A24432">
        <w:rPr>
          <w:rFonts w:ascii="Arial" w:eastAsia="Arial" w:hAnsi="Arial" w:cs="Arial"/>
          <w:i/>
          <w:color w:val="000000" w:themeColor="text1"/>
        </w:rPr>
        <w:t>novel food</w:t>
      </w:r>
      <w:r w:rsidRPr="00A24432">
        <w:rPr>
          <w:rFonts w:ascii="Arial" w:eastAsia="Arial" w:hAnsi="Arial" w:cs="Arial"/>
          <w:color w:val="000000" w:themeColor="text1"/>
        </w:rPr>
        <w:t>, a más tardar el 13 de junio de 2025.</w:t>
      </w:r>
    </w:p>
    <w:p w14:paraId="512302EA" w14:textId="77777777" w:rsidR="00383731" w:rsidRPr="00A24432" w:rsidRDefault="005637A5">
      <w:pPr>
        <w:numPr>
          <w:ilvl w:val="0"/>
          <w:numId w:val="19"/>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Analizar el perfil del consumidor europeo y su vínculo con las principales tendencias del mercado de snacks saludables, con fecha de entrega prevista para el 27 de junio de 2025.</w:t>
      </w:r>
    </w:p>
    <w:p w14:paraId="47339AA8" w14:textId="77777777" w:rsidR="00383731" w:rsidRPr="00A24432" w:rsidRDefault="005637A5">
      <w:pPr>
        <w:numPr>
          <w:ilvl w:val="0"/>
          <w:numId w:val="19"/>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Comparar alternativas de empaque disponibles en México, evaluando su adecuación a las exigencias y preferencias del mercado europeo, antes del 12 de junio de 2025.</w:t>
      </w:r>
    </w:p>
    <w:p w14:paraId="21C0FC18" w14:textId="77777777" w:rsidR="00383731" w:rsidRPr="00A24432" w:rsidRDefault="005637A5">
      <w:pPr>
        <w:numPr>
          <w:ilvl w:val="0"/>
          <w:numId w:val="19"/>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Proponer una estrategia de marca y de registro de propiedad intelectual, con enfoque internacional, a ser desarrollada antes del 27 de junio de 2025.</w:t>
      </w:r>
    </w:p>
    <w:p w14:paraId="5D496043" w14:textId="5D1CE62D" w:rsidR="00383731" w:rsidRPr="00A24432" w:rsidRDefault="005637A5" w:rsidP="00AF75DB">
      <w:pPr>
        <w:numPr>
          <w:ilvl w:val="0"/>
          <w:numId w:val="19"/>
        </w:numPr>
        <w:spacing w:after="240" w:line="360" w:lineRule="auto"/>
        <w:jc w:val="both"/>
        <w:rPr>
          <w:rFonts w:ascii="Arial" w:eastAsia="Arial" w:hAnsi="Arial" w:cs="Arial"/>
          <w:color w:val="000000" w:themeColor="text1"/>
        </w:rPr>
      </w:pPr>
      <w:r w:rsidRPr="00A24432">
        <w:rPr>
          <w:rFonts w:ascii="Arial" w:eastAsia="Arial" w:hAnsi="Arial" w:cs="Arial"/>
          <w:color w:val="000000" w:themeColor="text1"/>
        </w:rPr>
        <w:t>Realizar un análisis cuantitativo y cualitativo del mercado objetivo, que permita seleccionar el país más adecuado para iniciar el proceso de internacionalización, con fecha límite del 4 de julio de 2025.</w:t>
      </w:r>
    </w:p>
    <w:p w14:paraId="7ECACF6A" w14:textId="77777777" w:rsidR="00A24432" w:rsidRDefault="00A24432">
      <w:pPr>
        <w:rPr>
          <w:rFonts w:ascii="Arial" w:eastAsia="Arial" w:hAnsi="Arial" w:cs="Arial"/>
          <w:color w:val="000000" w:themeColor="text1"/>
        </w:rPr>
      </w:pPr>
      <w:r>
        <w:rPr>
          <w:rFonts w:ascii="Arial" w:eastAsia="Arial" w:hAnsi="Arial" w:cs="Arial"/>
          <w:color w:val="000000" w:themeColor="text1"/>
        </w:rPr>
        <w:br w:type="page"/>
      </w:r>
    </w:p>
    <w:p w14:paraId="62FEC8AC" w14:textId="3AC05006" w:rsidR="00383731" w:rsidRPr="00A22576" w:rsidRDefault="005637A5">
      <w:pPr>
        <w:spacing w:line="360" w:lineRule="auto"/>
        <w:jc w:val="both"/>
        <w:rPr>
          <w:rFonts w:ascii="Arial" w:eastAsia="Arial" w:hAnsi="Arial" w:cs="Arial"/>
          <w:b/>
          <w:bCs/>
          <w:color w:val="000000" w:themeColor="text1"/>
        </w:rPr>
      </w:pPr>
      <w:r w:rsidRPr="00A22576">
        <w:rPr>
          <w:rFonts w:ascii="Arial" w:eastAsia="Arial" w:hAnsi="Arial" w:cs="Arial"/>
          <w:b/>
          <w:bCs/>
          <w:color w:val="000000" w:themeColor="text1"/>
        </w:rPr>
        <w:lastRenderedPageBreak/>
        <w:t>2. Planeación y seguimiento del proyecto.</w:t>
      </w:r>
    </w:p>
    <w:p w14:paraId="6365629F" w14:textId="77777777" w:rsidR="00383731" w:rsidRPr="00A24432" w:rsidRDefault="00383731">
      <w:pPr>
        <w:spacing w:line="360" w:lineRule="auto"/>
        <w:jc w:val="both"/>
        <w:rPr>
          <w:rFonts w:ascii="Arial" w:eastAsia="Arial" w:hAnsi="Arial" w:cs="Arial"/>
          <w:color w:val="000000" w:themeColor="text1"/>
        </w:rPr>
      </w:pPr>
    </w:p>
    <w:p w14:paraId="43855C6E"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2.1 Metodología </w:t>
      </w:r>
    </w:p>
    <w:p w14:paraId="6E37CCA9"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El presente Proyecto de Aplicación Profesional (PAP) se fundamenta en una metodología orientada por objetivos específicos, diseñada para abordar de manera estructurada los elementos clave necesarios para evaluar la viabilidad de internacionalización de la línea de botanas saludables Botanikaj, perteneciente a la empresa Organikaj S.A. de C.V., hacía tres mercados europeos prioritarios: España, Francia y Alemania.</w:t>
      </w:r>
    </w:p>
    <w:p w14:paraId="6DB37464"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El proyecto se organiza en cinco ejes de análisis:</w:t>
      </w:r>
    </w:p>
    <w:p w14:paraId="18850A0E" w14:textId="77777777" w:rsidR="00383731" w:rsidRPr="00A24432" w:rsidRDefault="005637A5">
      <w:pPr>
        <w:numPr>
          <w:ilvl w:val="0"/>
          <w:numId w:val="20"/>
        </w:numPr>
        <w:spacing w:before="240" w:line="360" w:lineRule="auto"/>
        <w:jc w:val="both"/>
        <w:rPr>
          <w:rFonts w:ascii="Arial" w:eastAsia="Arial" w:hAnsi="Arial" w:cs="Arial"/>
          <w:color w:val="000000" w:themeColor="text1"/>
        </w:rPr>
      </w:pPr>
      <w:r w:rsidRPr="00A24432">
        <w:rPr>
          <w:rFonts w:ascii="Arial" w:eastAsia="Arial" w:hAnsi="Arial" w:cs="Arial"/>
          <w:color w:val="000000" w:themeColor="text1"/>
        </w:rPr>
        <w:t>Producto</w:t>
      </w:r>
    </w:p>
    <w:p w14:paraId="42DF79F3" w14:textId="77777777" w:rsidR="00383731" w:rsidRPr="00A24432" w:rsidRDefault="005637A5">
      <w:pPr>
        <w:numPr>
          <w:ilvl w:val="0"/>
          <w:numId w:val="20"/>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Regulación</w:t>
      </w:r>
    </w:p>
    <w:p w14:paraId="12564854" w14:textId="77777777" w:rsidR="00383731" w:rsidRPr="00A24432" w:rsidRDefault="005637A5">
      <w:pPr>
        <w:numPr>
          <w:ilvl w:val="0"/>
          <w:numId w:val="20"/>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Mercado</w:t>
      </w:r>
    </w:p>
    <w:p w14:paraId="13218B52" w14:textId="77777777" w:rsidR="00383731" w:rsidRPr="00A24432" w:rsidRDefault="005637A5">
      <w:pPr>
        <w:numPr>
          <w:ilvl w:val="0"/>
          <w:numId w:val="20"/>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Logística</w:t>
      </w:r>
    </w:p>
    <w:p w14:paraId="08EA833D" w14:textId="77777777" w:rsidR="00383731" w:rsidRPr="00A24432" w:rsidRDefault="005637A5">
      <w:pPr>
        <w:numPr>
          <w:ilvl w:val="0"/>
          <w:numId w:val="20"/>
        </w:numPr>
        <w:spacing w:after="240" w:line="360" w:lineRule="auto"/>
        <w:jc w:val="both"/>
        <w:rPr>
          <w:rFonts w:ascii="Arial" w:eastAsia="Arial" w:hAnsi="Arial" w:cs="Arial"/>
          <w:color w:val="000000" w:themeColor="text1"/>
        </w:rPr>
      </w:pPr>
      <w:r w:rsidRPr="00A24432">
        <w:rPr>
          <w:rFonts w:ascii="Arial" w:eastAsia="Arial" w:hAnsi="Arial" w:cs="Arial"/>
          <w:color w:val="000000" w:themeColor="text1"/>
        </w:rPr>
        <w:t>Estrategia de marca</w:t>
      </w:r>
    </w:p>
    <w:p w14:paraId="27B96259"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Para cada eje se definieron procedimientos, herramientas y fuentes de información específicas, integrando metodologías cuantitativas y cualitativas. Los temas abordados incluyen:</w:t>
      </w:r>
    </w:p>
    <w:p w14:paraId="0DFECA19" w14:textId="77777777" w:rsidR="00383731" w:rsidRPr="00A24432" w:rsidRDefault="005637A5">
      <w:pPr>
        <w:numPr>
          <w:ilvl w:val="0"/>
          <w:numId w:val="7"/>
        </w:numPr>
        <w:spacing w:before="240" w:line="360" w:lineRule="auto"/>
        <w:jc w:val="both"/>
        <w:rPr>
          <w:rFonts w:ascii="Arial" w:eastAsia="Arial" w:hAnsi="Arial" w:cs="Arial"/>
          <w:color w:val="000000" w:themeColor="text1"/>
        </w:rPr>
      </w:pPr>
      <w:r w:rsidRPr="00A24432">
        <w:rPr>
          <w:rFonts w:ascii="Arial" w:eastAsia="Arial" w:hAnsi="Arial" w:cs="Arial"/>
          <w:color w:val="000000" w:themeColor="text1"/>
        </w:rPr>
        <w:t>Análisis de las características técnicas y cualitativas del producto</w:t>
      </w:r>
    </w:p>
    <w:p w14:paraId="029BEBCA" w14:textId="77777777" w:rsidR="00383731" w:rsidRPr="00A24432" w:rsidRDefault="005637A5">
      <w:pPr>
        <w:numPr>
          <w:ilvl w:val="0"/>
          <w:numId w:val="7"/>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Evaluación del entorno regulatorio (arancelario y no arancelario) aplicable a las exportaciones hacia la Unión Europea</w:t>
      </w:r>
    </w:p>
    <w:p w14:paraId="32B15B88" w14:textId="77777777" w:rsidR="00383731" w:rsidRPr="00A24432" w:rsidRDefault="005637A5">
      <w:pPr>
        <w:numPr>
          <w:ilvl w:val="0"/>
          <w:numId w:val="7"/>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Diagnóstico del mercado objetivo y del perfil del consumidor europeo</w:t>
      </w:r>
    </w:p>
    <w:p w14:paraId="59113E42" w14:textId="77777777" w:rsidR="00383731" w:rsidRPr="00A24432" w:rsidRDefault="005637A5">
      <w:pPr>
        <w:numPr>
          <w:ilvl w:val="0"/>
          <w:numId w:val="7"/>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Diseño de una estrategia logística para la exportación</w:t>
      </w:r>
    </w:p>
    <w:p w14:paraId="058E5042" w14:textId="77777777" w:rsidR="00383731" w:rsidRPr="00A24432" w:rsidRDefault="005637A5">
      <w:pPr>
        <w:numPr>
          <w:ilvl w:val="0"/>
          <w:numId w:val="7"/>
        </w:numPr>
        <w:spacing w:after="240" w:line="360" w:lineRule="auto"/>
        <w:jc w:val="both"/>
        <w:rPr>
          <w:rFonts w:ascii="Arial" w:eastAsia="Arial" w:hAnsi="Arial" w:cs="Arial"/>
          <w:color w:val="000000" w:themeColor="text1"/>
        </w:rPr>
      </w:pPr>
      <w:r w:rsidRPr="00A24432">
        <w:rPr>
          <w:rFonts w:ascii="Arial" w:eastAsia="Arial" w:hAnsi="Arial" w:cs="Arial"/>
          <w:color w:val="000000" w:themeColor="text1"/>
        </w:rPr>
        <w:t>Desarrollo de una estrategia de marca y registro de propiedad intelectual con enfoque internacional</w:t>
      </w:r>
    </w:p>
    <w:p w14:paraId="3FA9A521"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En cuanto a los recursos utilizados, se recurrió a fuentes oficiales como el DOF, TARIC, EUIPO, EFSA, el Catálogo de Novel Foods y la LIGIE; así como a bases de datos especializadas como Euromonitor, Technavio, Trade Map y Market Research </w:t>
      </w:r>
      <w:r w:rsidRPr="00A24432">
        <w:rPr>
          <w:rFonts w:ascii="Arial" w:eastAsia="Arial" w:hAnsi="Arial" w:cs="Arial"/>
          <w:color w:val="000000" w:themeColor="text1"/>
        </w:rPr>
        <w:lastRenderedPageBreak/>
        <w:t>Future. Entre las herramientas metodológicas empleadas destacan matrices comparativas, fichas técnicas, benchmarking, análisis FODA y la construcción de buyer persona. Además, se contó con el asesoramiento de expertos en comercio exterior y empaques, lo cual enriqueció los resultados del análisis.</w:t>
      </w:r>
    </w:p>
    <w:p w14:paraId="6A30C2D2"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El proyecto se ejecutó de manera estructurada a través de fases semanales, que incluyen entregables intermedios y sesiones de retroalimentación con docentes de CEDECOM y representantes de Organikaj. El seguimiento se documentó mediante bitácoras de trabajo, y se concluyó con una evaluación final de factibilidad acompañada de recomendaciones específicas para cada país.</w:t>
      </w:r>
    </w:p>
    <w:p w14:paraId="6BAED857"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Asimismo, se contó con la asesoría constante de dos profesores, quienes acompañaron el desarrollo completo del proyecto. Para facilitar la comunicación y la coordinación del equipo, se utilizó un grupo de WhatsApp, que permitió compartir hallazgos, coordinar actividades y resolver dudas en tiempo real.</w:t>
      </w:r>
    </w:p>
    <w:p w14:paraId="2DAE6A95"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Desde el inicio, se respetó el cronograma establecido, el cual será presentado más adelante junto con las responsabilidades asignadas a cada integrante del equipo. El desarrollo comenzó con el análisis legal, incluyendo la clasificación arancelaria, normativas, restricciones y regulaciones tanto mexicanas como europeas.</w:t>
      </w:r>
    </w:p>
    <w:p w14:paraId="173B9C0A"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Posteriormente, se desarrolló una investigación de mercado enfocada en los tres países objetivo:</w:t>
      </w:r>
    </w:p>
    <w:p w14:paraId="64DDF12A" w14:textId="77777777" w:rsidR="00383731" w:rsidRPr="00A24432" w:rsidRDefault="005637A5">
      <w:pPr>
        <w:numPr>
          <w:ilvl w:val="0"/>
          <w:numId w:val="3"/>
        </w:numPr>
        <w:spacing w:before="240" w:line="360" w:lineRule="auto"/>
        <w:jc w:val="both"/>
        <w:rPr>
          <w:rFonts w:ascii="Arial" w:eastAsia="Arial" w:hAnsi="Arial" w:cs="Arial"/>
          <w:color w:val="000000" w:themeColor="text1"/>
        </w:rPr>
      </w:pPr>
      <w:r w:rsidRPr="00A24432">
        <w:rPr>
          <w:rFonts w:ascii="Arial" w:eastAsia="Arial" w:hAnsi="Arial" w:cs="Arial"/>
          <w:color w:val="000000" w:themeColor="text1"/>
        </w:rPr>
        <w:t>Ivanna Rodríguez se encargó del estudio del mercado español,</w:t>
      </w:r>
    </w:p>
    <w:p w14:paraId="3179C7AD" w14:textId="77777777" w:rsidR="00383731" w:rsidRPr="00A24432" w:rsidRDefault="005637A5">
      <w:pPr>
        <w:numPr>
          <w:ilvl w:val="0"/>
          <w:numId w:val="3"/>
        </w:numPr>
        <w:spacing w:line="360" w:lineRule="auto"/>
        <w:jc w:val="both"/>
        <w:rPr>
          <w:rFonts w:ascii="Arial" w:eastAsia="Arial" w:hAnsi="Arial" w:cs="Arial"/>
          <w:color w:val="000000" w:themeColor="text1"/>
        </w:rPr>
      </w:pPr>
      <w:r w:rsidRPr="00A24432">
        <w:rPr>
          <w:rFonts w:ascii="Arial" w:eastAsia="Arial" w:hAnsi="Arial" w:cs="Arial"/>
          <w:color w:val="000000" w:themeColor="text1"/>
        </w:rPr>
        <w:t>Alejandro González del mercado alemán, y</w:t>
      </w:r>
    </w:p>
    <w:p w14:paraId="27EE1583" w14:textId="77777777" w:rsidR="00383731" w:rsidRPr="00A24432" w:rsidRDefault="005637A5">
      <w:pPr>
        <w:numPr>
          <w:ilvl w:val="0"/>
          <w:numId w:val="3"/>
        </w:numPr>
        <w:spacing w:after="240" w:line="360" w:lineRule="auto"/>
        <w:jc w:val="both"/>
        <w:rPr>
          <w:rFonts w:ascii="Arial" w:eastAsia="Arial" w:hAnsi="Arial" w:cs="Arial"/>
          <w:color w:val="000000" w:themeColor="text1"/>
        </w:rPr>
      </w:pPr>
      <w:r w:rsidRPr="00A24432">
        <w:rPr>
          <w:rFonts w:ascii="Arial" w:eastAsia="Arial" w:hAnsi="Arial" w:cs="Arial"/>
          <w:color w:val="000000" w:themeColor="text1"/>
        </w:rPr>
        <w:t>Ana Paula Usela del mercado francés.</w:t>
      </w:r>
    </w:p>
    <w:p w14:paraId="73BBF803"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También se propuso un plan logístico integral, en colaboración con un agente de carga (forwarder), el cual incluyó opciones de proveedores de empaque y el cálculo del cubicaje para exportación.</w:t>
      </w:r>
    </w:p>
    <w:p w14:paraId="0D26787D" w14:textId="77777777" w:rsidR="00383731" w:rsidRPr="00A24432" w:rsidRDefault="005637A5">
      <w:pPr>
        <w:spacing w:before="240" w:after="240" w:line="360" w:lineRule="auto"/>
        <w:jc w:val="both"/>
        <w:rPr>
          <w:rFonts w:ascii="Arial" w:eastAsia="Arial" w:hAnsi="Arial" w:cs="Arial"/>
          <w:color w:val="000000" w:themeColor="text1"/>
        </w:rPr>
      </w:pPr>
      <w:r w:rsidRPr="00A24432">
        <w:rPr>
          <w:rFonts w:ascii="Arial" w:eastAsia="Arial" w:hAnsi="Arial" w:cs="Arial"/>
          <w:color w:val="000000" w:themeColor="text1"/>
        </w:rPr>
        <w:t>Finalmente, el proyecto fue presentado ante Botanikaj y CEDECOM, y, tras un proceso riguroso de revisión y ajustes, fue concluido satisfactoriamente.</w:t>
      </w:r>
    </w:p>
    <w:p w14:paraId="17E90E62"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lastRenderedPageBreak/>
        <w:t xml:space="preserve">2.2 Cronograma o plan de trabajo </w:t>
      </w:r>
    </w:p>
    <w:p w14:paraId="559C2495" w14:textId="77777777" w:rsidR="00AF75DB" w:rsidRPr="00AF75DB" w:rsidRDefault="00AF75DB" w:rsidP="00AF75DB">
      <w:pPr>
        <w:pStyle w:val="Ttulo3"/>
        <w:keepNext w:val="0"/>
        <w:keepLines w:val="0"/>
        <w:spacing w:before="280" w:after="80" w:line="360" w:lineRule="auto"/>
        <w:jc w:val="both"/>
        <w:rPr>
          <w:rFonts w:ascii="Arial" w:eastAsia="Arial" w:hAnsi="Arial" w:cs="Arial"/>
          <w:b/>
          <w:bCs/>
          <w:color w:val="000000"/>
          <w:sz w:val="18"/>
          <w:szCs w:val="18"/>
        </w:rPr>
      </w:pPr>
      <w:r w:rsidRPr="00AF75DB">
        <w:rPr>
          <w:rFonts w:ascii="Arial" w:eastAsia="Arial" w:hAnsi="Arial" w:cs="Arial"/>
          <w:b/>
          <w:bCs/>
          <w:color w:val="000000"/>
          <w:sz w:val="18"/>
          <w:szCs w:val="18"/>
        </w:rPr>
        <w:t xml:space="preserve">Figura 1. </w:t>
      </w:r>
    </w:p>
    <w:p w14:paraId="00180A23" w14:textId="0DCEE7B8" w:rsidR="00AF75DB" w:rsidRPr="00AF75DB" w:rsidRDefault="00AF75DB" w:rsidP="00AF75DB">
      <w:pPr>
        <w:pStyle w:val="Ttulo3"/>
        <w:keepNext w:val="0"/>
        <w:keepLines w:val="0"/>
        <w:spacing w:before="280" w:after="80" w:line="360" w:lineRule="auto"/>
        <w:jc w:val="both"/>
        <w:rPr>
          <w:rFonts w:ascii="Arial" w:eastAsia="Arial" w:hAnsi="Arial" w:cs="Arial"/>
          <w:color w:val="000000"/>
          <w:sz w:val="18"/>
          <w:szCs w:val="18"/>
        </w:rPr>
      </w:pPr>
      <w:r>
        <w:rPr>
          <w:rFonts w:ascii="Arial" w:eastAsia="Arial" w:hAnsi="Arial" w:cs="Arial"/>
          <w:color w:val="000000"/>
          <w:sz w:val="18"/>
          <w:szCs w:val="18"/>
        </w:rPr>
        <w:t>Cronograma</w:t>
      </w:r>
    </w:p>
    <w:tbl>
      <w:tblPr>
        <w:tblStyle w:val="a1"/>
        <w:tblW w:w="906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80"/>
        <w:gridCol w:w="1575"/>
        <w:gridCol w:w="660"/>
        <w:gridCol w:w="660"/>
        <w:gridCol w:w="660"/>
        <w:gridCol w:w="660"/>
        <w:gridCol w:w="660"/>
        <w:gridCol w:w="660"/>
        <w:gridCol w:w="660"/>
        <w:gridCol w:w="889"/>
      </w:tblGrid>
      <w:tr w:rsidR="00383731" w14:paraId="2CB7DEEA" w14:textId="77777777" w:rsidTr="00AF75DB">
        <w:trPr>
          <w:cantSplit/>
          <w:trHeight w:val="1080"/>
        </w:trPr>
        <w:tc>
          <w:tcPr>
            <w:tcW w:w="1980" w:type="dxa"/>
            <w:vMerge w:val="restart"/>
            <w:tcBorders>
              <w:top w:val="single" w:sz="6" w:space="0" w:color="000000"/>
              <w:left w:val="single" w:sz="6" w:space="0" w:color="000000"/>
              <w:bottom w:val="single" w:sz="6" w:space="0" w:color="000000"/>
              <w:right w:val="single" w:sz="6" w:space="0" w:color="000000"/>
            </w:tcBorders>
            <w:shd w:val="clear" w:color="auto" w:fill="4D93D9"/>
            <w:tcMar>
              <w:top w:w="40" w:type="dxa"/>
              <w:left w:w="40" w:type="dxa"/>
              <w:bottom w:w="40" w:type="dxa"/>
              <w:right w:w="40" w:type="dxa"/>
            </w:tcMar>
            <w:vAlign w:val="center"/>
          </w:tcPr>
          <w:p w14:paraId="62D97734"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Actividades</w:t>
            </w:r>
          </w:p>
        </w:tc>
        <w:tc>
          <w:tcPr>
            <w:tcW w:w="1575" w:type="dxa"/>
            <w:vMerge w:val="restart"/>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vAlign w:val="center"/>
          </w:tcPr>
          <w:p w14:paraId="4BBEE92C"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Responsable</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76040A4F"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26-30 May</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140C63ED"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2-6 Jun</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3A622BE0"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9-13 Jun</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633A13BA"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16-20 Jun</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4613C13A"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23-27 Jun</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7EE8B52B"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30-4 Jun Jul</w:t>
            </w:r>
          </w:p>
        </w:tc>
        <w:tc>
          <w:tcPr>
            <w:tcW w:w="660"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407B306D"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7-11 Jul</w:t>
            </w:r>
          </w:p>
        </w:tc>
        <w:tc>
          <w:tcPr>
            <w:tcW w:w="889" w:type="dxa"/>
            <w:tcBorders>
              <w:top w:val="single" w:sz="6" w:space="0" w:color="000000"/>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50FD9E89"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14-18 Jul</w:t>
            </w:r>
          </w:p>
        </w:tc>
      </w:tr>
      <w:tr w:rsidR="00383731" w14:paraId="4D46797B" w14:textId="77777777" w:rsidTr="00AF75DB">
        <w:trPr>
          <w:cantSplit/>
          <w:trHeight w:val="1134"/>
        </w:trPr>
        <w:tc>
          <w:tcPr>
            <w:tcW w:w="198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24EF7520" w14:textId="77777777" w:rsidR="00383731" w:rsidRDefault="00383731" w:rsidP="00AF75DB">
            <w:pPr>
              <w:widowControl w:val="0"/>
              <w:spacing w:line="360" w:lineRule="auto"/>
              <w:jc w:val="center"/>
              <w:rPr>
                <w:rFonts w:ascii="Arial" w:eastAsia="Arial" w:hAnsi="Arial" w:cs="Arial"/>
              </w:rPr>
            </w:pPr>
          </w:p>
        </w:tc>
        <w:tc>
          <w:tcPr>
            <w:tcW w:w="1575" w:type="dxa"/>
            <w:vMerge/>
            <w:tcBorders>
              <w:top w:val="single" w:sz="6" w:space="0" w:color="000000"/>
              <w:left w:val="nil"/>
              <w:bottom w:val="single" w:sz="6" w:space="0" w:color="000000"/>
              <w:right w:val="single" w:sz="6" w:space="0" w:color="000000"/>
            </w:tcBorders>
            <w:shd w:val="clear" w:color="auto" w:fill="auto"/>
            <w:tcMar>
              <w:top w:w="100" w:type="dxa"/>
              <w:left w:w="100" w:type="dxa"/>
              <w:bottom w:w="100" w:type="dxa"/>
              <w:right w:w="100" w:type="dxa"/>
            </w:tcMar>
            <w:vAlign w:val="center"/>
          </w:tcPr>
          <w:p w14:paraId="116D165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20FF70B6"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1</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0293ACD2"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2</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76599854"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3</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6635B684"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4</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35A7DB38"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5</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0391B117"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6</w:t>
            </w:r>
          </w:p>
        </w:tc>
        <w:tc>
          <w:tcPr>
            <w:tcW w:w="660"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0743663F"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7</w:t>
            </w:r>
          </w:p>
        </w:tc>
        <w:tc>
          <w:tcPr>
            <w:tcW w:w="889" w:type="dxa"/>
            <w:tcBorders>
              <w:top w:val="nil"/>
              <w:left w:val="nil"/>
              <w:bottom w:val="single" w:sz="6" w:space="0" w:color="000000"/>
              <w:right w:val="single" w:sz="6" w:space="0" w:color="000000"/>
            </w:tcBorders>
            <w:shd w:val="clear" w:color="auto" w:fill="4D93D9"/>
            <w:tcMar>
              <w:top w:w="40" w:type="dxa"/>
              <w:left w:w="40" w:type="dxa"/>
              <w:bottom w:w="40" w:type="dxa"/>
              <w:right w:w="40" w:type="dxa"/>
            </w:tcMar>
            <w:textDirection w:val="btLr"/>
            <w:vAlign w:val="center"/>
          </w:tcPr>
          <w:p w14:paraId="3FB63CC7" w14:textId="77777777" w:rsidR="00383731" w:rsidRPr="00AF75DB" w:rsidRDefault="005637A5" w:rsidP="00AF75DB">
            <w:pPr>
              <w:widowControl w:val="0"/>
              <w:spacing w:line="360" w:lineRule="auto"/>
              <w:ind w:left="113" w:right="113"/>
              <w:jc w:val="center"/>
              <w:rPr>
                <w:rFonts w:ascii="Arial" w:eastAsia="Arial" w:hAnsi="Arial" w:cs="Arial"/>
                <w:sz w:val="20"/>
                <w:szCs w:val="20"/>
              </w:rPr>
            </w:pPr>
            <w:r w:rsidRPr="00AF75DB">
              <w:rPr>
                <w:rFonts w:ascii="Arial" w:eastAsia="Arial" w:hAnsi="Arial" w:cs="Arial"/>
                <w:sz w:val="20"/>
                <w:szCs w:val="20"/>
              </w:rPr>
              <w:t>Semana 8</w:t>
            </w:r>
          </w:p>
        </w:tc>
      </w:tr>
      <w:tr w:rsidR="00383731" w14:paraId="194ACDFA" w14:textId="77777777" w:rsidTr="00AF75DB">
        <w:trPr>
          <w:trHeight w:val="375"/>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23AF3FB3" w14:textId="77777777" w:rsidR="00383731" w:rsidRDefault="005637A5" w:rsidP="00AF75DB">
            <w:pPr>
              <w:widowControl w:val="0"/>
              <w:spacing w:line="360" w:lineRule="auto"/>
              <w:jc w:val="center"/>
              <w:rPr>
                <w:rFonts w:ascii="Arial" w:eastAsia="Arial" w:hAnsi="Arial" w:cs="Arial"/>
              </w:rPr>
            </w:pPr>
            <w:r>
              <w:rPr>
                <w:rFonts w:ascii="Arial" w:eastAsia="Arial" w:hAnsi="Arial" w:cs="Arial"/>
                <w:b/>
              </w:rPr>
              <w:t>Producto</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152B6B9B"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DCBC7EA"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DC1351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081ED8CD"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226FE65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9E4AED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5132A2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B458DD6"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65F18E4" w14:textId="77777777" w:rsidR="00383731" w:rsidRDefault="00383731" w:rsidP="00AF75DB">
            <w:pPr>
              <w:widowControl w:val="0"/>
              <w:spacing w:line="360" w:lineRule="auto"/>
              <w:jc w:val="center"/>
              <w:rPr>
                <w:rFonts w:ascii="Arial" w:eastAsia="Arial" w:hAnsi="Arial" w:cs="Arial"/>
              </w:rPr>
            </w:pPr>
          </w:p>
        </w:tc>
      </w:tr>
      <w:tr w:rsidR="00383731" w14:paraId="5DA8502B"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65CCBFEB"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Características del Producto</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7AEB7AE0"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36D5E1C8"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4643799E"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259D7293"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24413284"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43BC5D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422E6A3"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9F6C0F9"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A55EE6B" w14:textId="77777777" w:rsidR="00383731" w:rsidRDefault="00383731" w:rsidP="00AF75DB">
            <w:pPr>
              <w:widowControl w:val="0"/>
              <w:spacing w:line="360" w:lineRule="auto"/>
              <w:jc w:val="center"/>
              <w:rPr>
                <w:rFonts w:ascii="Arial" w:eastAsia="Arial" w:hAnsi="Arial" w:cs="Arial"/>
              </w:rPr>
            </w:pPr>
          </w:p>
        </w:tc>
      </w:tr>
      <w:tr w:rsidR="00383731" w14:paraId="605BE8DB" w14:textId="77777777" w:rsidTr="00AF75DB">
        <w:trPr>
          <w:trHeight w:val="375"/>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1D185E89" w14:textId="77777777" w:rsidR="00383731" w:rsidRDefault="005637A5" w:rsidP="00AF75DB">
            <w:pPr>
              <w:widowControl w:val="0"/>
              <w:spacing w:line="360" w:lineRule="auto"/>
              <w:jc w:val="center"/>
              <w:rPr>
                <w:rFonts w:ascii="Arial" w:eastAsia="Arial" w:hAnsi="Arial" w:cs="Arial"/>
              </w:rPr>
            </w:pPr>
            <w:r>
              <w:rPr>
                <w:rFonts w:ascii="Arial" w:eastAsia="Arial" w:hAnsi="Arial" w:cs="Arial"/>
                <w:b/>
              </w:rPr>
              <w:t>Regulaciones</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4AEF6A3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DCB700A"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0960D37"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785F22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8A8006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0249D2E"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7AEA9CD"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2B5113D"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7631CFC" w14:textId="77777777" w:rsidR="00383731" w:rsidRDefault="00383731" w:rsidP="00AF75DB">
            <w:pPr>
              <w:widowControl w:val="0"/>
              <w:spacing w:line="360" w:lineRule="auto"/>
              <w:jc w:val="center"/>
              <w:rPr>
                <w:rFonts w:ascii="Arial" w:eastAsia="Arial" w:hAnsi="Arial" w:cs="Arial"/>
              </w:rPr>
            </w:pPr>
          </w:p>
        </w:tc>
      </w:tr>
      <w:tr w:rsidR="00383731" w14:paraId="4F8B20F0"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4100F652"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Regulaciones Arancelarias</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5CF67CAE"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Valeria</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71A17B1"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F0BE48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4649DE7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1AE743A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351B5D1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5D046F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23FC10E"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2DE2700" w14:textId="77777777" w:rsidR="00383731" w:rsidRDefault="00383731" w:rsidP="00AF75DB">
            <w:pPr>
              <w:widowControl w:val="0"/>
              <w:spacing w:line="360" w:lineRule="auto"/>
              <w:jc w:val="center"/>
              <w:rPr>
                <w:rFonts w:ascii="Arial" w:eastAsia="Arial" w:hAnsi="Arial" w:cs="Arial"/>
              </w:rPr>
            </w:pPr>
          </w:p>
        </w:tc>
      </w:tr>
      <w:tr w:rsidR="00383731" w14:paraId="2FAEE967"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277B6D48"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Regulaciones No Arancelarias</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451C31AE"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Ana Pau, Alex</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5AAC7D6"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3C13E9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078B55F7"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076DAB2B"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154C3A36"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2861D5D4"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C54DFEF"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F1FBD52" w14:textId="77777777" w:rsidR="00383731" w:rsidRDefault="00383731" w:rsidP="00AF75DB">
            <w:pPr>
              <w:widowControl w:val="0"/>
              <w:spacing w:line="360" w:lineRule="auto"/>
              <w:jc w:val="center"/>
              <w:rPr>
                <w:rFonts w:ascii="Arial" w:eastAsia="Arial" w:hAnsi="Arial" w:cs="Arial"/>
              </w:rPr>
            </w:pPr>
          </w:p>
        </w:tc>
      </w:tr>
      <w:tr w:rsidR="00383731" w14:paraId="51A39C75" w14:textId="77777777" w:rsidTr="00AF75DB">
        <w:trPr>
          <w:trHeight w:val="375"/>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643CDC92" w14:textId="77777777" w:rsidR="00383731" w:rsidRDefault="005637A5" w:rsidP="00AF75DB">
            <w:pPr>
              <w:widowControl w:val="0"/>
              <w:spacing w:line="360" w:lineRule="auto"/>
              <w:jc w:val="center"/>
              <w:rPr>
                <w:rFonts w:ascii="Arial" w:eastAsia="Arial" w:hAnsi="Arial" w:cs="Arial"/>
              </w:rPr>
            </w:pPr>
            <w:r>
              <w:rPr>
                <w:rFonts w:ascii="Arial" w:eastAsia="Arial" w:hAnsi="Arial" w:cs="Arial"/>
                <w:b/>
              </w:rPr>
              <w:t>Mercado</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0DE6CA2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9E6BA7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38D830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6E8D57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D53522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084C83D"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102ACF7"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EB273A5"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F0B5AB4" w14:textId="77777777" w:rsidR="00383731" w:rsidRDefault="00383731" w:rsidP="00AF75DB">
            <w:pPr>
              <w:widowControl w:val="0"/>
              <w:spacing w:line="360" w:lineRule="auto"/>
              <w:jc w:val="center"/>
              <w:rPr>
                <w:rFonts w:ascii="Arial" w:eastAsia="Arial" w:hAnsi="Arial" w:cs="Arial"/>
              </w:rPr>
            </w:pPr>
          </w:p>
        </w:tc>
      </w:tr>
      <w:tr w:rsidR="00383731" w14:paraId="3E47281F"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0CB61205"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Tamaño</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3FDDF14E"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07F0C9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5139D41"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C84A59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7D2AAE4"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77F2B668"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354C9BDC"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70405EF"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06498CF" w14:textId="77777777" w:rsidR="00383731" w:rsidRDefault="00383731" w:rsidP="00AF75DB">
            <w:pPr>
              <w:widowControl w:val="0"/>
              <w:spacing w:line="360" w:lineRule="auto"/>
              <w:jc w:val="center"/>
              <w:rPr>
                <w:rFonts w:ascii="Arial" w:eastAsia="Arial" w:hAnsi="Arial" w:cs="Arial"/>
              </w:rPr>
            </w:pPr>
          </w:p>
        </w:tc>
      </w:tr>
      <w:tr w:rsidR="00383731" w14:paraId="0664894B"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4ADB0ED1"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Características</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50D454CC"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CC5ED06"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022F3FE"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7F73801"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22C6B5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4D1D9395"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02B3ABD3"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1D37852"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8BBC43F" w14:textId="77777777" w:rsidR="00383731" w:rsidRDefault="00383731" w:rsidP="00AF75DB">
            <w:pPr>
              <w:widowControl w:val="0"/>
              <w:spacing w:line="360" w:lineRule="auto"/>
              <w:jc w:val="center"/>
              <w:rPr>
                <w:rFonts w:ascii="Arial" w:eastAsia="Arial" w:hAnsi="Arial" w:cs="Arial"/>
              </w:rPr>
            </w:pPr>
          </w:p>
        </w:tc>
      </w:tr>
      <w:tr w:rsidR="00383731" w14:paraId="3EFEC90C"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59F3C502"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Consumidor</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77D9B17E"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57B31D2"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23339A8"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23798F4"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9F3A7F3"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537EF0EA"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47ED2077"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6F035ECD"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6F58DC0D" w14:textId="77777777" w:rsidR="00383731" w:rsidRDefault="00383731" w:rsidP="00AF75DB">
            <w:pPr>
              <w:widowControl w:val="0"/>
              <w:spacing w:line="360" w:lineRule="auto"/>
              <w:jc w:val="center"/>
              <w:rPr>
                <w:rFonts w:ascii="Arial" w:eastAsia="Arial" w:hAnsi="Arial" w:cs="Arial"/>
              </w:rPr>
            </w:pPr>
          </w:p>
        </w:tc>
      </w:tr>
      <w:tr w:rsidR="00383731" w14:paraId="31C42510"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4F73A19B"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Canales de distribución</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220BA5C1"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3E2ACEA"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A1051A5"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F18E919"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9B37331"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4571C74"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4CEB7F82"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01877154"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413417D" w14:textId="77777777" w:rsidR="00383731" w:rsidRDefault="00383731" w:rsidP="00AF75DB">
            <w:pPr>
              <w:widowControl w:val="0"/>
              <w:spacing w:line="360" w:lineRule="auto"/>
              <w:jc w:val="center"/>
              <w:rPr>
                <w:rFonts w:ascii="Arial" w:eastAsia="Arial" w:hAnsi="Arial" w:cs="Arial"/>
              </w:rPr>
            </w:pPr>
          </w:p>
        </w:tc>
      </w:tr>
      <w:tr w:rsidR="00383731" w14:paraId="034920B5" w14:textId="77777777" w:rsidTr="00AF75DB">
        <w:trPr>
          <w:trHeight w:val="375"/>
        </w:trPr>
        <w:tc>
          <w:tcPr>
            <w:tcW w:w="1980" w:type="dxa"/>
            <w:tcBorders>
              <w:top w:val="nil"/>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4CCEB526" w14:textId="77777777" w:rsidR="00383731" w:rsidRDefault="005637A5" w:rsidP="00AF75DB">
            <w:pPr>
              <w:widowControl w:val="0"/>
              <w:spacing w:line="360" w:lineRule="auto"/>
              <w:jc w:val="center"/>
              <w:rPr>
                <w:rFonts w:ascii="Arial" w:eastAsia="Arial" w:hAnsi="Arial" w:cs="Arial"/>
              </w:rPr>
            </w:pPr>
            <w:r>
              <w:rPr>
                <w:rFonts w:ascii="Arial" w:eastAsia="Arial" w:hAnsi="Arial" w:cs="Arial"/>
                <w:b/>
              </w:rPr>
              <w:t>Logística</w:t>
            </w:r>
          </w:p>
        </w:tc>
        <w:tc>
          <w:tcPr>
            <w:tcW w:w="1575" w:type="dxa"/>
            <w:tcBorders>
              <w:top w:val="nil"/>
              <w:left w:val="nil"/>
              <w:bottom w:val="single" w:sz="6" w:space="0" w:color="000000"/>
              <w:right w:val="single" w:sz="6" w:space="0" w:color="000000"/>
            </w:tcBorders>
            <w:shd w:val="clear" w:color="auto" w:fill="F3F3F3"/>
            <w:tcMar>
              <w:top w:w="40" w:type="dxa"/>
              <w:left w:w="40" w:type="dxa"/>
              <w:bottom w:w="40" w:type="dxa"/>
              <w:right w:w="40" w:type="dxa"/>
            </w:tcMar>
            <w:vAlign w:val="center"/>
          </w:tcPr>
          <w:p w14:paraId="31084095"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24A25C7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03C0F308"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C38322E"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2E9D1FF"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F2A01D2"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994BB7E"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79E9A151"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2DEAABF" w14:textId="77777777" w:rsidR="00383731" w:rsidRDefault="00383731" w:rsidP="00AF75DB">
            <w:pPr>
              <w:widowControl w:val="0"/>
              <w:spacing w:line="360" w:lineRule="auto"/>
              <w:jc w:val="center"/>
              <w:rPr>
                <w:rFonts w:ascii="Arial" w:eastAsia="Arial" w:hAnsi="Arial" w:cs="Arial"/>
              </w:rPr>
            </w:pPr>
          </w:p>
        </w:tc>
      </w:tr>
      <w:tr w:rsidR="00383731" w14:paraId="6C1AB25A" w14:textId="77777777" w:rsidTr="00AF75DB">
        <w:trPr>
          <w:trHeight w:val="360"/>
        </w:trPr>
        <w:tc>
          <w:tcPr>
            <w:tcW w:w="1980" w:type="dxa"/>
            <w:tcBorders>
              <w:top w:val="nil"/>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27785F86"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Selección del Medio de Transporte</w:t>
            </w:r>
          </w:p>
        </w:tc>
        <w:tc>
          <w:tcPr>
            <w:tcW w:w="1575"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center"/>
          </w:tcPr>
          <w:p w14:paraId="4FF5721F" w14:textId="77777777" w:rsidR="00383731" w:rsidRDefault="005637A5" w:rsidP="00AF75DB">
            <w:pPr>
              <w:widowControl w:val="0"/>
              <w:spacing w:line="360" w:lineRule="auto"/>
              <w:jc w:val="center"/>
              <w:rPr>
                <w:rFonts w:ascii="Arial" w:eastAsia="Arial" w:hAnsi="Arial" w:cs="Arial"/>
              </w:rPr>
            </w:pPr>
            <w:r>
              <w:rPr>
                <w:rFonts w:ascii="Arial" w:eastAsia="Arial" w:hAnsi="Arial" w:cs="Arial"/>
              </w:rPr>
              <w:t>Todos</w:t>
            </w: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627E2F6"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133AA6BA"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C1AD941"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3D0D687B"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466E16AB"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auto"/>
            <w:tcMar>
              <w:top w:w="40" w:type="dxa"/>
              <w:left w:w="40" w:type="dxa"/>
              <w:bottom w:w="40" w:type="dxa"/>
              <w:right w:w="40" w:type="dxa"/>
            </w:tcMar>
            <w:vAlign w:val="center"/>
          </w:tcPr>
          <w:p w14:paraId="08686BC0" w14:textId="77777777" w:rsidR="00383731" w:rsidRDefault="00383731" w:rsidP="00AF75DB">
            <w:pPr>
              <w:widowControl w:val="0"/>
              <w:spacing w:line="360" w:lineRule="auto"/>
              <w:jc w:val="center"/>
              <w:rPr>
                <w:rFonts w:ascii="Arial" w:eastAsia="Arial" w:hAnsi="Arial" w:cs="Arial"/>
              </w:rPr>
            </w:pPr>
          </w:p>
        </w:tc>
        <w:tc>
          <w:tcPr>
            <w:tcW w:w="660"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28FA5F1F" w14:textId="77777777" w:rsidR="00383731" w:rsidRDefault="00383731" w:rsidP="00AF75DB">
            <w:pPr>
              <w:widowControl w:val="0"/>
              <w:spacing w:line="360" w:lineRule="auto"/>
              <w:jc w:val="center"/>
              <w:rPr>
                <w:rFonts w:ascii="Arial" w:eastAsia="Arial" w:hAnsi="Arial" w:cs="Arial"/>
              </w:rPr>
            </w:pPr>
          </w:p>
        </w:tc>
        <w:tc>
          <w:tcPr>
            <w:tcW w:w="889" w:type="dxa"/>
            <w:tcBorders>
              <w:top w:val="nil"/>
              <w:left w:val="nil"/>
              <w:bottom w:val="single" w:sz="6" w:space="0" w:color="000000"/>
              <w:right w:val="single" w:sz="6" w:space="0" w:color="000000"/>
            </w:tcBorders>
            <w:shd w:val="clear" w:color="auto" w:fill="FBBC04"/>
            <w:tcMar>
              <w:top w:w="40" w:type="dxa"/>
              <w:left w:w="40" w:type="dxa"/>
              <w:bottom w:w="40" w:type="dxa"/>
              <w:right w:w="40" w:type="dxa"/>
            </w:tcMar>
            <w:vAlign w:val="center"/>
          </w:tcPr>
          <w:p w14:paraId="281FEED9" w14:textId="77777777" w:rsidR="00383731" w:rsidRDefault="00383731" w:rsidP="00AF75DB">
            <w:pPr>
              <w:widowControl w:val="0"/>
              <w:spacing w:line="360" w:lineRule="auto"/>
              <w:jc w:val="center"/>
              <w:rPr>
                <w:rFonts w:ascii="Arial" w:eastAsia="Arial" w:hAnsi="Arial" w:cs="Arial"/>
              </w:rPr>
            </w:pPr>
          </w:p>
        </w:tc>
      </w:tr>
    </w:tbl>
    <w:p w14:paraId="444311FF" w14:textId="77777777" w:rsidR="00383731" w:rsidRDefault="005637A5" w:rsidP="005637A5">
      <w:pPr>
        <w:pStyle w:val="Ttulo3"/>
        <w:keepNext w:val="0"/>
        <w:keepLines w:val="0"/>
        <w:spacing w:before="280" w:after="80" w:line="360" w:lineRule="auto"/>
        <w:ind w:left="360"/>
        <w:jc w:val="both"/>
        <w:rPr>
          <w:rFonts w:ascii="Arial" w:eastAsia="Arial" w:hAnsi="Arial" w:cs="Arial"/>
          <w:color w:val="000000"/>
        </w:rPr>
      </w:pPr>
      <w:bookmarkStart w:id="0" w:name="_heading=h.gedxliz9debd" w:colFirst="0" w:colLast="0"/>
      <w:bookmarkStart w:id="1" w:name="_heading=h.1o70jz5r74de" w:colFirst="0" w:colLast="0"/>
      <w:bookmarkEnd w:id="0"/>
      <w:bookmarkEnd w:id="1"/>
      <w:r>
        <w:rPr>
          <w:rFonts w:ascii="Arial" w:eastAsia="Arial" w:hAnsi="Arial" w:cs="Arial"/>
          <w:color w:val="000000"/>
        </w:rPr>
        <w:lastRenderedPageBreak/>
        <w:t>El siguiente cronograma detalla la distribución semanal de las actividades desarrolladas durante el Proyecto de Aplicación Profesional Botanikaj. Está organizado en función de las áreas temáticas del proyecto: Producto, Regulaciones, Mercado y Logística, considerando un periodo total de ocho semanas. Las actividades se asignaron según la complejidad de cada etapa, el orden lógico del análisis y la participación de los integrantes del equipo, permitiendo una gestión eficiente del tiempo y los recursos. Estas actividades se apoyan en herramientas técnicas, fuentes especializadas y metodologías tanto cualitativas como cuantitativas.</w:t>
      </w:r>
    </w:p>
    <w:p w14:paraId="38F92E5A" w14:textId="77777777" w:rsidR="00AF75DB" w:rsidRPr="00AF75DB" w:rsidRDefault="00AF75DB" w:rsidP="00AF75DB">
      <w:pPr>
        <w:rPr>
          <w:rFonts w:eastAsia="Arial"/>
        </w:rPr>
      </w:pPr>
    </w:p>
    <w:p w14:paraId="5C164617"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2.3 Productos y entregables </w:t>
      </w:r>
    </w:p>
    <w:p w14:paraId="692D73F2" w14:textId="77777777" w:rsidR="00AF75DB" w:rsidRDefault="00AF75DB">
      <w:pPr>
        <w:spacing w:line="360" w:lineRule="auto"/>
        <w:ind w:firstLine="360"/>
        <w:jc w:val="both"/>
        <w:rPr>
          <w:rFonts w:ascii="Arial" w:eastAsia="Arial" w:hAnsi="Arial" w:cs="Arial"/>
          <w:color w:val="17365D"/>
        </w:rPr>
      </w:pPr>
    </w:p>
    <w:p w14:paraId="5D8BD41E" w14:textId="77777777" w:rsidR="00383731" w:rsidRDefault="005637A5">
      <w:pPr>
        <w:spacing w:line="360" w:lineRule="auto"/>
        <w:jc w:val="both"/>
        <w:rPr>
          <w:rFonts w:ascii="Arial" w:eastAsia="Arial" w:hAnsi="Arial" w:cs="Arial"/>
        </w:rPr>
      </w:pPr>
      <w:r>
        <w:rPr>
          <w:rFonts w:ascii="Arial" w:eastAsia="Arial" w:hAnsi="Arial" w:cs="Arial"/>
        </w:rPr>
        <w:t>Como resultado del presente proyecto de aplicación profesional, se entregan a la empresa diversos productos documentales que reflejan la investigación y análisis realizados para apoyar la posible exportación de snacks saludables a base de camote, taro, jícama y plátano, todos con distintos saborizantes, hacia la Unión Europea. Estos entregables comprenden tanto el documento principal como anexos de soporte que permiten una comprensión integral del mercado meta, las regulaciones aplicables, los competidores relevantes, y la logística asociada. A continuación se describen los productos que serán proporcionados:</w:t>
      </w:r>
    </w:p>
    <w:p w14:paraId="7B0C78B3" w14:textId="77777777" w:rsidR="00AF75DB" w:rsidRDefault="005637A5">
      <w:pPr>
        <w:spacing w:before="240" w:after="240" w:line="360" w:lineRule="auto"/>
        <w:jc w:val="both"/>
        <w:rPr>
          <w:rFonts w:ascii="Arial" w:eastAsia="Arial" w:hAnsi="Arial" w:cs="Arial"/>
          <w:b/>
        </w:rPr>
      </w:pPr>
      <w:r>
        <w:rPr>
          <w:rFonts w:ascii="Arial" w:eastAsia="Arial" w:hAnsi="Arial" w:cs="Arial"/>
          <w:u w:val="single"/>
        </w:rPr>
        <w:t>Plan de Trabajo</w:t>
      </w:r>
    </w:p>
    <w:p w14:paraId="58557517" w14:textId="578A9895" w:rsidR="00383731" w:rsidRDefault="005637A5">
      <w:pPr>
        <w:spacing w:before="240" w:after="240" w:line="360" w:lineRule="auto"/>
        <w:jc w:val="both"/>
        <w:rPr>
          <w:rFonts w:ascii="Arial" w:eastAsia="Arial" w:hAnsi="Arial" w:cs="Arial"/>
        </w:rPr>
      </w:pPr>
      <w:r>
        <w:rPr>
          <w:rFonts w:ascii="Arial" w:eastAsia="Arial" w:hAnsi="Arial" w:cs="Arial"/>
        </w:rPr>
        <w:t>Se presenta un documento estructurado en formato Word que organiza toda la información obtenida a lo largo del proyecto. El objetivo del plan es integrar y sistematizar los estudios de mercado, análisis regulatorios, investigaciones de competencia y aspectos logísticos, para evaluar la viabilidad y potencial éxito del producto en la Unión Europea. El plan está dividido en cuatro etapas detalladas:</w:t>
      </w:r>
    </w:p>
    <w:p w14:paraId="6179C64D" w14:textId="77777777" w:rsidR="00383731" w:rsidRDefault="005637A5">
      <w:pPr>
        <w:numPr>
          <w:ilvl w:val="0"/>
          <w:numId w:val="5"/>
        </w:numPr>
        <w:spacing w:before="240" w:line="360" w:lineRule="auto"/>
        <w:jc w:val="both"/>
        <w:rPr>
          <w:rFonts w:ascii="Arial" w:eastAsia="Arial" w:hAnsi="Arial" w:cs="Arial"/>
        </w:rPr>
      </w:pPr>
      <w:r>
        <w:rPr>
          <w:rFonts w:ascii="Arial" w:eastAsia="Arial" w:hAnsi="Arial" w:cs="Arial"/>
        </w:rPr>
        <w:t>En la primera etapa se aborda el producto y sus características.</w:t>
      </w:r>
    </w:p>
    <w:p w14:paraId="17B954BD" w14:textId="77777777" w:rsidR="00383731" w:rsidRDefault="005637A5">
      <w:pPr>
        <w:numPr>
          <w:ilvl w:val="0"/>
          <w:numId w:val="5"/>
        </w:numPr>
        <w:spacing w:line="360" w:lineRule="auto"/>
        <w:jc w:val="both"/>
        <w:rPr>
          <w:rFonts w:ascii="Arial" w:eastAsia="Arial" w:hAnsi="Arial" w:cs="Arial"/>
        </w:rPr>
      </w:pPr>
      <w:r>
        <w:rPr>
          <w:rFonts w:ascii="Arial" w:eastAsia="Arial" w:hAnsi="Arial" w:cs="Arial"/>
        </w:rPr>
        <w:t>La segunda etapa se enfoca en las regulaciones arancelarias y no arancelarias que deben cumplirse para la comercialización en la UE.</w:t>
      </w:r>
    </w:p>
    <w:p w14:paraId="3BF48531" w14:textId="77777777" w:rsidR="00383731" w:rsidRDefault="005637A5">
      <w:pPr>
        <w:numPr>
          <w:ilvl w:val="0"/>
          <w:numId w:val="5"/>
        </w:numPr>
        <w:spacing w:line="360" w:lineRule="auto"/>
        <w:jc w:val="both"/>
        <w:rPr>
          <w:rFonts w:ascii="Arial" w:eastAsia="Arial" w:hAnsi="Arial" w:cs="Arial"/>
        </w:rPr>
      </w:pPr>
      <w:r>
        <w:rPr>
          <w:rFonts w:ascii="Arial" w:eastAsia="Arial" w:hAnsi="Arial" w:cs="Arial"/>
        </w:rPr>
        <w:lastRenderedPageBreak/>
        <w:t>La tercera etapa analiza el mercado, considerando en particular tres países seleccionados (Francia, España y Alemania), donde se examinan aspectos como los perfiles de los consumidores y las tasas de crecimiento proyectadas.</w:t>
      </w:r>
    </w:p>
    <w:p w14:paraId="2EA67AEC" w14:textId="77777777" w:rsidR="00383731" w:rsidRDefault="005637A5">
      <w:pPr>
        <w:numPr>
          <w:ilvl w:val="0"/>
          <w:numId w:val="5"/>
        </w:numPr>
        <w:spacing w:after="240" w:line="360" w:lineRule="auto"/>
        <w:jc w:val="both"/>
        <w:rPr>
          <w:rFonts w:ascii="Arial" w:eastAsia="Arial" w:hAnsi="Arial" w:cs="Arial"/>
        </w:rPr>
      </w:pPr>
      <w:r>
        <w:rPr>
          <w:rFonts w:ascii="Arial" w:eastAsia="Arial" w:hAnsi="Arial" w:cs="Arial"/>
        </w:rPr>
        <w:t>Finalmente, la cuarta etapa contempla la logística, que incluye el ejercicio de cubicaje para determinar la capacidad de transporte y la evaluación de proveedores de empaque identificados en la Expo Pack 2025, así como los medios de transporte más adecuados para la exportación.</w:t>
      </w:r>
    </w:p>
    <w:p w14:paraId="43C68C92" w14:textId="77777777" w:rsidR="00383731" w:rsidRDefault="005637A5">
      <w:pPr>
        <w:spacing w:before="240" w:after="240" w:line="360" w:lineRule="auto"/>
        <w:jc w:val="both"/>
        <w:rPr>
          <w:rFonts w:ascii="Arial" w:eastAsia="Arial" w:hAnsi="Arial" w:cs="Arial"/>
        </w:rPr>
      </w:pPr>
      <w:r>
        <w:rPr>
          <w:rFonts w:ascii="Arial" w:eastAsia="Arial" w:hAnsi="Arial" w:cs="Arial"/>
        </w:rPr>
        <w:t>El documento está elaborado con un nivel de detalle exhaustivo, con cada punto desglosado y respaldado por la investigación correspondiente.</w:t>
      </w:r>
    </w:p>
    <w:p w14:paraId="330B98E7" w14:textId="77777777" w:rsidR="00383731" w:rsidRDefault="005637A5">
      <w:pPr>
        <w:spacing w:before="240" w:after="240" w:line="360" w:lineRule="auto"/>
        <w:jc w:val="both"/>
        <w:rPr>
          <w:rFonts w:ascii="Arial" w:eastAsia="Arial" w:hAnsi="Arial" w:cs="Arial"/>
          <w:u w:val="single"/>
        </w:rPr>
      </w:pPr>
      <w:r>
        <w:rPr>
          <w:rFonts w:ascii="Arial" w:eastAsia="Arial" w:hAnsi="Arial" w:cs="Arial"/>
          <w:u w:val="single"/>
        </w:rPr>
        <w:t xml:space="preserve">Tabla de la competencia </w:t>
      </w:r>
    </w:p>
    <w:p w14:paraId="5EF5A3EB" w14:textId="77777777" w:rsidR="00383731" w:rsidRDefault="005637A5">
      <w:pPr>
        <w:spacing w:before="240" w:after="240" w:line="360" w:lineRule="auto"/>
        <w:jc w:val="both"/>
        <w:rPr>
          <w:rFonts w:ascii="Arial" w:eastAsia="Arial" w:hAnsi="Arial" w:cs="Arial"/>
        </w:rPr>
      </w:pPr>
      <w:r>
        <w:rPr>
          <w:rFonts w:ascii="Arial" w:eastAsia="Arial" w:hAnsi="Arial" w:cs="Arial"/>
        </w:rPr>
        <w:t>Se entrega una tabla elaborada en formato Excel que contiene un análisis comparativo de competidores directos en los mercados de Francia, España y Alemania. Para cada país, se incluyen aproximadamente de cuatro a cinco competidores que representan una competencia realista para la empresa, excluyendo a las grandes marcas del sector por su dominio en el mercado. La tabla contempla criterios esenciales como:</w:t>
      </w:r>
    </w:p>
    <w:p w14:paraId="109E4B96" w14:textId="77777777" w:rsidR="00383731" w:rsidRDefault="005637A5">
      <w:pPr>
        <w:numPr>
          <w:ilvl w:val="0"/>
          <w:numId w:val="2"/>
        </w:numPr>
        <w:spacing w:before="240" w:line="360" w:lineRule="auto"/>
        <w:jc w:val="both"/>
        <w:rPr>
          <w:rFonts w:ascii="Arial" w:eastAsia="Arial" w:hAnsi="Arial" w:cs="Arial"/>
        </w:rPr>
      </w:pPr>
      <w:r>
        <w:rPr>
          <w:rFonts w:ascii="Arial" w:eastAsia="Arial" w:hAnsi="Arial" w:cs="Arial"/>
        </w:rPr>
        <w:t>Nombre de la compañía</w:t>
      </w:r>
    </w:p>
    <w:p w14:paraId="23C66B79" w14:textId="77777777" w:rsidR="00383731" w:rsidRDefault="005637A5">
      <w:pPr>
        <w:numPr>
          <w:ilvl w:val="0"/>
          <w:numId w:val="2"/>
        </w:numPr>
        <w:spacing w:line="360" w:lineRule="auto"/>
        <w:jc w:val="both"/>
        <w:rPr>
          <w:rFonts w:ascii="Arial" w:eastAsia="Arial" w:hAnsi="Arial" w:cs="Arial"/>
        </w:rPr>
      </w:pPr>
      <w:r>
        <w:rPr>
          <w:rFonts w:ascii="Arial" w:eastAsia="Arial" w:hAnsi="Arial" w:cs="Arial"/>
        </w:rPr>
        <w:t>Producto o marca comercial</w:t>
      </w:r>
    </w:p>
    <w:p w14:paraId="0E15BA5B" w14:textId="77777777" w:rsidR="00383731" w:rsidRDefault="005637A5">
      <w:pPr>
        <w:numPr>
          <w:ilvl w:val="0"/>
          <w:numId w:val="2"/>
        </w:numPr>
        <w:spacing w:line="360" w:lineRule="auto"/>
        <w:jc w:val="both"/>
        <w:rPr>
          <w:rFonts w:ascii="Arial" w:eastAsia="Arial" w:hAnsi="Arial" w:cs="Arial"/>
        </w:rPr>
      </w:pPr>
      <w:r>
        <w:rPr>
          <w:rFonts w:ascii="Arial" w:eastAsia="Arial" w:hAnsi="Arial" w:cs="Arial"/>
        </w:rPr>
        <w:t>Tipo de snack y sus ingredientes</w:t>
      </w:r>
    </w:p>
    <w:p w14:paraId="729AEDC7" w14:textId="77777777" w:rsidR="00383731" w:rsidRDefault="005637A5">
      <w:pPr>
        <w:numPr>
          <w:ilvl w:val="0"/>
          <w:numId w:val="2"/>
        </w:numPr>
        <w:spacing w:line="360" w:lineRule="auto"/>
        <w:jc w:val="both"/>
        <w:rPr>
          <w:rFonts w:ascii="Arial" w:eastAsia="Arial" w:hAnsi="Arial" w:cs="Arial"/>
        </w:rPr>
      </w:pPr>
      <w:r>
        <w:rPr>
          <w:rFonts w:ascii="Arial" w:eastAsia="Arial" w:hAnsi="Arial" w:cs="Arial"/>
        </w:rPr>
        <w:t>Imagen o presentación del producto</w:t>
      </w:r>
    </w:p>
    <w:p w14:paraId="3CA0D864" w14:textId="77777777" w:rsidR="00383731" w:rsidRDefault="005637A5">
      <w:pPr>
        <w:numPr>
          <w:ilvl w:val="0"/>
          <w:numId w:val="2"/>
        </w:numPr>
        <w:spacing w:line="360" w:lineRule="auto"/>
        <w:jc w:val="both"/>
        <w:rPr>
          <w:rFonts w:ascii="Arial" w:eastAsia="Arial" w:hAnsi="Arial" w:cs="Arial"/>
        </w:rPr>
      </w:pPr>
      <w:r>
        <w:rPr>
          <w:rFonts w:ascii="Arial" w:eastAsia="Arial" w:hAnsi="Arial" w:cs="Arial"/>
        </w:rPr>
        <w:t>Peso (gramaje)</w:t>
      </w:r>
    </w:p>
    <w:p w14:paraId="019A39CA" w14:textId="77777777" w:rsidR="00383731" w:rsidRDefault="005637A5">
      <w:pPr>
        <w:numPr>
          <w:ilvl w:val="0"/>
          <w:numId w:val="2"/>
        </w:numPr>
        <w:spacing w:after="240" w:line="360" w:lineRule="auto"/>
        <w:jc w:val="both"/>
        <w:rPr>
          <w:rFonts w:ascii="Arial" w:eastAsia="Arial" w:hAnsi="Arial" w:cs="Arial"/>
        </w:rPr>
      </w:pPr>
      <w:r>
        <w:rPr>
          <w:rFonts w:ascii="Arial" w:eastAsia="Arial" w:hAnsi="Arial" w:cs="Arial"/>
        </w:rPr>
        <w:t>Precio de venta</w:t>
      </w:r>
    </w:p>
    <w:p w14:paraId="14A7BC79" w14:textId="77777777" w:rsidR="00383731" w:rsidRDefault="005637A5">
      <w:pPr>
        <w:spacing w:before="240" w:after="240" w:line="360" w:lineRule="auto"/>
        <w:jc w:val="both"/>
        <w:rPr>
          <w:rFonts w:ascii="Arial" w:eastAsia="Arial" w:hAnsi="Arial" w:cs="Arial"/>
        </w:rPr>
      </w:pPr>
      <w:r>
        <w:rPr>
          <w:rFonts w:ascii="Arial" w:eastAsia="Arial" w:hAnsi="Arial" w:cs="Arial"/>
        </w:rPr>
        <w:t>Este análisis permitirá identificar oportunidades de posicionamiento y entender las características principales de la competencia directa.</w:t>
      </w:r>
    </w:p>
    <w:p w14:paraId="792D42D2" w14:textId="77777777" w:rsidR="00A24432" w:rsidRDefault="00A24432">
      <w:pPr>
        <w:spacing w:before="240" w:after="240" w:line="360" w:lineRule="auto"/>
        <w:jc w:val="both"/>
        <w:rPr>
          <w:rFonts w:ascii="Arial" w:eastAsia="Arial" w:hAnsi="Arial" w:cs="Arial"/>
        </w:rPr>
      </w:pPr>
    </w:p>
    <w:p w14:paraId="60403EC2" w14:textId="77777777" w:rsidR="00A24432" w:rsidRDefault="00A24432">
      <w:pPr>
        <w:spacing w:before="240" w:after="240" w:line="360" w:lineRule="auto"/>
        <w:jc w:val="both"/>
        <w:rPr>
          <w:rFonts w:ascii="Arial" w:eastAsia="Arial" w:hAnsi="Arial" w:cs="Arial"/>
        </w:rPr>
      </w:pPr>
    </w:p>
    <w:p w14:paraId="391B7547" w14:textId="77777777" w:rsidR="00AF75DB" w:rsidRDefault="005637A5">
      <w:pPr>
        <w:spacing w:before="240" w:after="240" w:line="360" w:lineRule="auto"/>
        <w:jc w:val="both"/>
        <w:rPr>
          <w:rFonts w:ascii="Arial" w:eastAsia="Arial" w:hAnsi="Arial" w:cs="Arial"/>
          <w:b/>
        </w:rPr>
      </w:pPr>
      <w:r>
        <w:rPr>
          <w:rFonts w:ascii="Arial" w:eastAsia="Arial" w:hAnsi="Arial" w:cs="Arial"/>
          <w:u w:val="single"/>
        </w:rPr>
        <w:lastRenderedPageBreak/>
        <w:t>Ejercicio de cubicaje</w:t>
      </w:r>
    </w:p>
    <w:p w14:paraId="01F62961" w14:textId="385BE98C" w:rsidR="00383731" w:rsidRDefault="005637A5">
      <w:pPr>
        <w:spacing w:before="240" w:after="240" w:line="360" w:lineRule="auto"/>
        <w:jc w:val="both"/>
        <w:rPr>
          <w:rFonts w:ascii="Arial" w:eastAsia="Arial" w:hAnsi="Arial" w:cs="Arial"/>
        </w:rPr>
      </w:pPr>
      <w:r>
        <w:rPr>
          <w:rFonts w:ascii="Arial" w:eastAsia="Arial" w:hAnsi="Arial" w:cs="Arial"/>
        </w:rPr>
        <w:t>Con el objetivo de optimizar la logística de exportación, se realiza un ejercicio detallado de cubicaje basado en las dimensiones aproximadas de los empaques de los snacks y las tarimas empleadas para su transporte. Este ejercicio permite estimar la cantidad de unidades que pueden ser almacenadas y transportadas eficientemente por medio marítimo, que ha sido identificado como la opción de transporte más viable dada la naturaleza no perecedera del producto y el destino en la Unión Europea. Los resultados del cubicaje serán fundamentales para obtener cotizaciones precisas de flete y para planificar la frecuencia y volumen de los envíos.</w:t>
      </w:r>
    </w:p>
    <w:p w14:paraId="785D2AB7" w14:textId="77777777" w:rsidR="00A24432" w:rsidRDefault="00A24432">
      <w:pPr>
        <w:rPr>
          <w:rFonts w:ascii="Arial" w:eastAsia="Arial" w:hAnsi="Arial" w:cs="Arial"/>
          <w:color w:val="000000" w:themeColor="text1"/>
        </w:rPr>
      </w:pPr>
      <w:r>
        <w:rPr>
          <w:rFonts w:ascii="Arial" w:eastAsia="Arial" w:hAnsi="Arial" w:cs="Arial"/>
          <w:color w:val="000000" w:themeColor="text1"/>
        </w:rPr>
        <w:br w:type="page"/>
      </w:r>
    </w:p>
    <w:p w14:paraId="5B9E2ECA" w14:textId="7B5B4B1A" w:rsidR="00383731" w:rsidRPr="00A22576" w:rsidRDefault="005637A5">
      <w:pPr>
        <w:pStyle w:val="Ttulo2"/>
        <w:spacing w:line="360" w:lineRule="auto"/>
        <w:jc w:val="both"/>
        <w:rPr>
          <w:rFonts w:ascii="Arial" w:eastAsia="Arial" w:hAnsi="Arial" w:cs="Arial"/>
          <w:b/>
          <w:bCs/>
          <w:color w:val="000000" w:themeColor="text1"/>
          <w:sz w:val="24"/>
          <w:szCs w:val="24"/>
        </w:rPr>
      </w:pPr>
      <w:r w:rsidRPr="00A22576">
        <w:rPr>
          <w:rFonts w:ascii="Arial" w:eastAsia="Arial" w:hAnsi="Arial" w:cs="Arial"/>
          <w:b/>
          <w:bCs/>
          <w:color w:val="000000" w:themeColor="text1"/>
          <w:sz w:val="24"/>
          <w:szCs w:val="24"/>
        </w:rPr>
        <w:lastRenderedPageBreak/>
        <w:t>3. Desarrollo</w:t>
      </w:r>
    </w:p>
    <w:p w14:paraId="763241E7" w14:textId="77777777" w:rsidR="00AF75DB" w:rsidRPr="00A24432" w:rsidRDefault="00AF75DB" w:rsidP="00AF75DB">
      <w:pPr>
        <w:rPr>
          <w:rFonts w:eastAsia="Arial"/>
          <w:color w:val="000000" w:themeColor="text1"/>
        </w:rPr>
      </w:pPr>
    </w:p>
    <w:p w14:paraId="5E75D496" w14:textId="77777777" w:rsidR="00383731" w:rsidRPr="00A24432" w:rsidRDefault="005637A5">
      <w:pPr>
        <w:spacing w:line="360" w:lineRule="auto"/>
        <w:ind w:firstLine="360"/>
        <w:jc w:val="both"/>
        <w:rPr>
          <w:rFonts w:ascii="Arial" w:eastAsia="Arial" w:hAnsi="Arial" w:cs="Arial"/>
          <w:color w:val="000000" w:themeColor="text1"/>
        </w:rPr>
      </w:pPr>
      <w:r w:rsidRPr="00A24432">
        <w:rPr>
          <w:rFonts w:ascii="Arial" w:eastAsia="Arial" w:hAnsi="Arial" w:cs="Arial"/>
          <w:color w:val="000000" w:themeColor="text1"/>
        </w:rPr>
        <w:t xml:space="preserve">3.1 Sustento teórico </w:t>
      </w:r>
    </w:p>
    <w:p w14:paraId="0A2AE058" w14:textId="77777777" w:rsidR="00AF75DB" w:rsidRDefault="00AF75DB" w:rsidP="00A22576">
      <w:pPr>
        <w:spacing w:line="360" w:lineRule="auto"/>
        <w:jc w:val="both"/>
        <w:rPr>
          <w:rFonts w:ascii="Arial" w:eastAsia="Arial" w:hAnsi="Arial" w:cs="Arial"/>
          <w:color w:val="17365D"/>
        </w:rPr>
      </w:pPr>
    </w:p>
    <w:p w14:paraId="69696571" w14:textId="77777777" w:rsidR="00383731" w:rsidRDefault="005637A5">
      <w:pPr>
        <w:spacing w:after="200" w:line="360" w:lineRule="auto"/>
        <w:jc w:val="both"/>
        <w:rPr>
          <w:rFonts w:ascii="Arial" w:eastAsia="Arial" w:hAnsi="Arial" w:cs="Arial"/>
        </w:rPr>
      </w:pPr>
      <w:r>
        <w:rPr>
          <w:rFonts w:ascii="Arial" w:eastAsia="Arial" w:hAnsi="Arial" w:cs="Arial"/>
        </w:rPr>
        <w:t xml:space="preserve">El desarrollo del presente proyecto se sustenta en diversas teorías y enfoques que orientan tanto la comprensión del contexto como la toma de decisiones estratégicas para la internacionalización de la marca </w:t>
      </w:r>
      <w:r>
        <w:rPr>
          <w:rFonts w:ascii="Arial" w:eastAsia="Arial" w:hAnsi="Arial" w:cs="Arial"/>
          <w:i/>
        </w:rPr>
        <w:t>Botanikaj</w:t>
      </w:r>
      <w:r>
        <w:rPr>
          <w:rFonts w:ascii="Arial" w:eastAsia="Arial" w:hAnsi="Arial" w:cs="Arial"/>
        </w:rPr>
        <w:t xml:space="preserve"> hacia mercados europeos. Estos marcos teóricos permiten abordar de forma integral los desafíos normativos, logísticos, comerciales y culturales que implica el ingreso a nuevos mercados.</w:t>
      </w:r>
    </w:p>
    <w:p w14:paraId="0B658FEC" w14:textId="77777777" w:rsidR="00383731" w:rsidRDefault="005637A5">
      <w:pPr>
        <w:spacing w:before="240" w:after="240" w:line="360" w:lineRule="auto"/>
        <w:jc w:val="both"/>
        <w:rPr>
          <w:rFonts w:ascii="Arial" w:eastAsia="Arial" w:hAnsi="Arial" w:cs="Arial"/>
        </w:rPr>
      </w:pPr>
      <w:r>
        <w:rPr>
          <w:rFonts w:ascii="Arial" w:eastAsia="Arial" w:hAnsi="Arial" w:cs="Arial"/>
        </w:rPr>
        <w:t>Las siguientes áreas de conocimiento, impartidas en el ITESO, resultan fundamentales para el desarrollo y la correcta ejecución de este proyecto:</w:t>
      </w:r>
    </w:p>
    <w:p w14:paraId="524F0B7A" w14:textId="77777777" w:rsidR="00383731" w:rsidRDefault="005637A5">
      <w:pPr>
        <w:spacing w:before="240" w:after="240" w:line="360" w:lineRule="auto"/>
        <w:jc w:val="both"/>
        <w:rPr>
          <w:rFonts w:ascii="Arial" w:eastAsia="Arial" w:hAnsi="Arial" w:cs="Arial"/>
        </w:rPr>
      </w:pPr>
      <w:r w:rsidRPr="00AF75DB">
        <w:rPr>
          <w:rFonts w:ascii="Arial" w:eastAsia="Arial" w:hAnsi="Arial" w:cs="Arial"/>
          <w:bCs/>
          <w:u w:val="single"/>
        </w:rPr>
        <w:t xml:space="preserve">Análisis para el Mercado de los Consumidores: </w:t>
      </w:r>
      <w:r w:rsidRPr="00AF75DB">
        <w:rPr>
          <w:rFonts w:ascii="Arial" w:eastAsia="Arial" w:hAnsi="Arial" w:cs="Arial"/>
          <w:bCs/>
        </w:rPr>
        <w:t>Pr</w:t>
      </w:r>
      <w:r w:rsidRPr="00AF75DB">
        <w:rPr>
          <w:rFonts w:ascii="Arial" w:eastAsia="Arial" w:hAnsi="Arial" w:cs="Arial"/>
        </w:rPr>
        <w:t>o</w:t>
      </w:r>
      <w:r>
        <w:rPr>
          <w:rFonts w:ascii="Arial" w:eastAsia="Arial" w:hAnsi="Arial" w:cs="Arial"/>
        </w:rPr>
        <w:t xml:space="preserve">porciona las herramientas para identificar, segmentar y comprender al consumidor objetivo. En el caso de </w:t>
      </w:r>
      <w:r>
        <w:rPr>
          <w:rFonts w:ascii="Arial" w:eastAsia="Arial" w:hAnsi="Arial" w:cs="Arial"/>
          <w:i/>
        </w:rPr>
        <w:t>Botanikaj</w:t>
      </w:r>
      <w:r>
        <w:rPr>
          <w:rFonts w:ascii="Arial" w:eastAsia="Arial" w:hAnsi="Arial" w:cs="Arial"/>
        </w:rPr>
        <w:t>, permitió definir perfiles de buyer persona en mercados como España, Francia y Alemania, identificar tendencias de consumo de snacks saludables y ajustar la propuesta de valor a las preferencias culturales y hábitos de compra del mercado europeo.</w:t>
      </w:r>
    </w:p>
    <w:p w14:paraId="3D7830BF" w14:textId="77777777" w:rsidR="00383731" w:rsidRDefault="005637A5">
      <w:pPr>
        <w:spacing w:before="240" w:after="240" w:line="360" w:lineRule="auto"/>
        <w:jc w:val="both"/>
        <w:rPr>
          <w:rFonts w:ascii="Arial" w:eastAsia="Arial" w:hAnsi="Arial" w:cs="Arial"/>
        </w:rPr>
      </w:pPr>
      <w:r w:rsidRPr="00AF75DB">
        <w:rPr>
          <w:rFonts w:ascii="Arial" w:eastAsia="Arial" w:hAnsi="Arial" w:cs="Arial"/>
          <w:bCs/>
          <w:u w:val="single"/>
        </w:rPr>
        <w:t>Modelos de Exportación y Comercialización:</w:t>
      </w:r>
      <w:r>
        <w:rPr>
          <w:rFonts w:ascii="Arial" w:eastAsia="Arial" w:hAnsi="Arial" w:cs="Arial"/>
          <w:b/>
        </w:rPr>
        <w:t xml:space="preserve"> </w:t>
      </w:r>
      <w:r>
        <w:rPr>
          <w:rFonts w:ascii="Arial" w:eastAsia="Arial" w:hAnsi="Arial" w:cs="Arial"/>
        </w:rPr>
        <w:t xml:space="preserve">Proporcionó herramientas que resultaron útiles en todo momento durante el desarrollo del proyecto. Entre ellas destaca la base de datos </w:t>
      </w:r>
      <w:r>
        <w:rPr>
          <w:rFonts w:ascii="Arial" w:eastAsia="Arial" w:hAnsi="Arial" w:cs="Arial"/>
          <w:i/>
        </w:rPr>
        <w:t>Passport</w:t>
      </w:r>
      <w:r>
        <w:rPr>
          <w:rFonts w:ascii="Arial" w:eastAsia="Arial" w:hAnsi="Arial" w:cs="Arial"/>
        </w:rPr>
        <w:t xml:space="preserve">, que permitió realizar una investigación profunda sobre los mercados meta y el comportamiento del consumidor respecto al producto específico. Asimismo, el uso de </w:t>
      </w:r>
      <w:r>
        <w:rPr>
          <w:rFonts w:ascii="Arial" w:eastAsia="Arial" w:hAnsi="Arial" w:cs="Arial"/>
          <w:i/>
        </w:rPr>
        <w:t>Trade Map</w:t>
      </w:r>
      <w:r>
        <w:rPr>
          <w:rFonts w:ascii="Arial" w:eastAsia="Arial" w:hAnsi="Arial" w:cs="Arial"/>
        </w:rPr>
        <w:t xml:space="preserve"> facilitó la identificación de fracciones arancelarias, regulaciones y restricciones no arancelarias, elementos fundamentales para garantizar la viabilidad técnica y legal del proceso de exportación. Además, se consultaron fuentes del marco legal mexicano que permitieron comprender el producto. Estas herramientas, en conjunto, también permitieron analizar los riesgos inherentes a cada estrategia de entrada al mercado europeo, así como sus implicaciones financieras, operativas y logísticas.</w:t>
      </w:r>
    </w:p>
    <w:p w14:paraId="46F2D8AB" w14:textId="77777777" w:rsidR="00383731" w:rsidRPr="00AF75DB" w:rsidRDefault="005637A5">
      <w:pPr>
        <w:spacing w:before="240" w:after="240" w:line="360" w:lineRule="auto"/>
        <w:jc w:val="both"/>
        <w:rPr>
          <w:rFonts w:ascii="Arial" w:eastAsia="Arial" w:hAnsi="Arial" w:cs="Arial"/>
          <w:bCs/>
        </w:rPr>
      </w:pPr>
      <w:r w:rsidRPr="00AF75DB">
        <w:rPr>
          <w:rFonts w:ascii="Arial" w:eastAsia="Arial" w:hAnsi="Arial" w:cs="Arial"/>
          <w:bCs/>
          <w:u w:val="single"/>
        </w:rPr>
        <w:lastRenderedPageBreak/>
        <w:t>Tratados Internacionales:</w:t>
      </w:r>
      <w:r w:rsidRPr="00AF75DB">
        <w:rPr>
          <w:rFonts w:ascii="Arial" w:eastAsia="Arial" w:hAnsi="Arial" w:cs="Arial"/>
          <w:bCs/>
        </w:rPr>
        <w:t xml:space="preserve"> Proporcionó bases de datos como </w:t>
      </w:r>
      <w:r w:rsidRPr="00AF75DB">
        <w:rPr>
          <w:rFonts w:ascii="Arial" w:eastAsia="Arial" w:hAnsi="Arial" w:cs="Arial"/>
          <w:bCs/>
          <w:i/>
        </w:rPr>
        <w:t>SICE</w:t>
      </w:r>
      <w:r w:rsidRPr="00AF75DB">
        <w:rPr>
          <w:rFonts w:ascii="Arial" w:eastAsia="Arial" w:hAnsi="Arial" w:cs="Arial"/>
          <w:bCs/>
        </w:rPr>
        <w:t xml:space="preserve"> y al análisis de los tratados comerciales que México mantiene con otros países. Esto permitió identificar los beneficios arancelarios. En el contexto de este proyecto, fue fundamental porque contribuye directamente al objetivo de optimizar los costos de exportación, reducir cargas fiscales para </w:t>
      </w:r>
      <w:r w:rsidRPr="00AF75DB">
        <w:rPr>
          <w:rFonts w:ascii="Arial" w:eastAsia="Arial" w:hAnsi="Arial" w:cs="Arial"/>
          <w:bCs/>
          <w:i/>
        </w:rPr>
        <w:t>Organikaj</w:t>
      </w:r>
      <w:r w:rsidRPr="00AF75DB">
        <w:rPr>
          <w:rFonts w:ascii="Arial" w:eastAsia="Arial" w:hAnsi="Arial" w:cs="Arial"/>
          <w:bCs/>
        </w:rPr>
        <w:t xml:space="preserve"> y aprovechar las oportunidades que brinda la relación comercial con el mercado europeo.</w:t>
      </w:r>
    </w:p>
    <w:p w14:paraId="6D6EE452" w14:textId="77777777" w:rsidR="00383731" w:rsidRDefault="005637A5">
      <w:pPr>
        <w:spacing w:before="240" w:after="240" w:line="360" w:lineRule="auto"/>
        <w:jc w:val="both"/>
        <w:rPr>
          <w:rFonts w:ascii="Arial" w:eastAsia="Arial" w:hAnsi="Arial" w:cs="Arial"/>
        </w:rPr>
      </w:pPr>
      <w:r w:rsidRPr="00AF75DB">
        <w:rPr>
          <w:rFonts w:ascii="Arial" w:eastAsia="Arial" w:hAnsi="Arial" w:cs="Arial"/>
          <w:bCs/>
          <w:u w:val="single"/>
        </w:rPr>
        <w:t>Marco Legal de los Negocios:</w:t>
      </w:r>
      <w:r w:rsidRPr="00AF75DB">
        <w:rPr>
          <w:rFonts w:ascii="Arial" w:eastAsia="Arial" w:hAnsi="Arial" w:cs="Arial"/>
          <w:bCs/>
        </w:rPr>
        <w:t xml:space="preserve"> Proporcionó las bases necesarias para identificar el tipo de industria en la que se enmarca el proyecto, así como su clasificación dentro del sector económico correspondiente</w:t>
      </w:r>
      <w:r>
        <w:rPr>
          <w:rFonts w:ascii="Arial" w:eastAsia="Arial" w:hAnsi="Arial" w:cs="Arial"/>
        </w:rPr>
        <w:t>. Asimismo, permitió verificar el registro de la marca ante el IMPI y ubicar su sector según la clasificación del INEGI, lo cual fue clave para reconocer a los principales competidores en el mercado nacional y comprender el entorno competitivo de la empresa en México.</w:t>
      </w:r>
    </w:p>
    <w:p w14:paraId="523A1393" w14:textId="77777777" w:rsidR="00383731" w:rsidRDefault="005637A5">
      <w:pPr>
        <w:spacing w:before="240" w:after="240" w:line="360" w:lineRule="auto"/>
        <w:jc w:val="both"/>
        <w:rPr>
          <w:rFonts w:ascii="Arial" w:eastAsia="Arial" w:hAnsi="Arial" w:cs="Arial"/>
          <w:b/>
        </w:rPr>
      </w:pPr>
      <w:r w:rsidRPr="00AF75DB">
        <w:rPr>
          <w:rFonts w:ascii="Arial" w:eastAsia="Arial" w:hAnsi="Arial" w:cs="Arial"/>
          <w:bCs/>
          <w:u w:val="single"/>
        </w:rPr>
        <w:t>Logística Internacional:</w:t>
      </w:r>
      <w:r>
        <w:rPr>
          <w:rFonts w:ascii="Arial" w:eastAsia="Arial" w:hAnsi="Arial" w:cs="Arial"/>
          <w:b/>
        </w:rPr>
        <w:t xml:space="preserve"> </w:t>
      </w:r>
      <w:r>
        <w:rPr>
          <w:rFonts w:ascii="Arial" w:eastAsia="Arial" w:hAnsi="Arial" w:cs="Arial"/>
        </w:rPr>
        <w:t>Proporcionó conocimientos fundamentales para realizar un ejercicio de cubicaje, con el fin de determinar el acomodo óptimo del producto y estimar los costos logísticos involucrados. Asimismo, este análisis permitió anticipar posibles riesgos y seleccionar el medio de transporte más adecuado para la exportación. Asimismo, brindó una base sólida para definir los siguientes pasos logísticos que la empresa debe seguir, como la negociación de un INCOTERM con el distribuidor en el país de destino, procurando que las condiciones sean equitativas y beneficiosas para ambas partes. Además, se identificaron los elementos que integran este proceso, facilitando la toma de decisiones estratégicas en materia de comercio internacional.</w:t>
      </w:r>
    </w:p>
    <w:p w14:paraId="190DDCED" w14:textId="61135836" w:rsidR="00383731" w:rsidRPr="00A24432" w:rsidRDefault="005637A5">
      <w:pPr>
        <w:spacing w:line="360" w:lineRule="auto"/>
        <w:jc w:val="both"/>
        <w:rPr>
          <w:rFonts w:ascii="Arial" w:eastAsia="Arial" w:hAnsi="Arial" w:cs="Arial"/>
          <w:color w:val="000000" w:themeColor="text1"/>
        </w:rPr>
      </w:pPr>
      <w:r w:rsidRPr="00A24432">
        <w:rPr>
          <w:rFonts w:ascii="Arial" w:eastAsia="Arial" w:hAnsi="Arial" w:cs="Arial"/>
          <w:color w:val="000000" w:themeColor="text1"/>
        </w:rPr>
        <w:t xml:space="preserve">3.2 Desarrollo de la propuesta de mejora y resultados </w:t>
      </w:r>
    </w:p>
    <w:p w14:paraId="43E12080" w14:textId="77777777" w:rsidR="00383731" w:rsidRPr="00AF75DB" w:rsidRDefault="005637A5">
      <w:pPr>
        <w:pStyle w:val="Ttulo4"/>
        <w:keepNext w:val="0"/>
        <w:keepLines w:val="0"/>
        <w:spacing w:before="240" w:after="40" w:line="360" w:lineRule="auto"/>
        <w:jc w:val="both"/>
        <w:rPr>
          <w:rFonts w:ascii="Arial" w:eastAsia="Arial" w:hAnsi="Arial" w:cs="Arial"/>
          <w:bCs/>
          <w:i w:val="0"/>
          <w:color w:val="000000"/>
          <w:u w:val="single"/>
        </w:rPr>
      </w:pPr>
      <w:bookmarkStart w:id="2" w:name="_heading=h.2qs68fnd22x1" w:colFirst="0" w:colLast="0"/>
      <w:bookmarkEnd w:id="2"/>
      <w:r w:rsidRPr="00AF75DB">
        <w:rPr>
          <w:rFonts w:ascii="Arial" w:eastAsia="Arial" w:hAnsi="Arial" w:cs="Arial"/>
          <w:bCs/>
          <w:i w:val="0"/>
          <w:color w:val="000000"/>
          <w:u w:val="single"/>
        </w:rPr>
        <w:t>Trabajo de campo y actividades realizadas</w:t>
      </w:r>
    </w:p>
    <w:p w14:paraId="2EA8B561" w14:textId="77777777" w:rsidR="00383731" w:rsidRDefault="005637A5">
      <w:pPr>
        <w:spacing w:before="240" w:after="240" w:line="360" w:lineRule="auto"/>
        <w:jc w:val="both"/>
        <w:rPr>
          <w:rFonts w:ascii="Arial" w:eastAsia="Arial" w:hAnsi="Arial" w:cs="Arial"/>
        </w:rPr>
      </w:pPr>
      <w:r>
        <w:rPr>
          <w:rFonts w:ascii="Arial" w:eastAsia="Arial" w:hAnsi="Arial" w:cs="Arial"/>
        </w:rPr>
        <w:t>El desarrollo del proyecto se llevó a cabo conforme a un plan de trabajo estructurado en cuatro ejes principales: análisis del producto, revisión normativa, estudio de mercado y evaluación logística. A continuación, se desglosan las actividades ejecutadas en cada eje, así como los resultados alcanzados:</w:t>
      </w:r>
    </w:p>
    <w:p w14:paraId="19430CC7" w14:textId="77777777" w:rsidR="00383731" w:rsidRPr="00AF75DB" w:rsidRDefault="005637A5">
      <w:pPr>
        <w:spacing w:before="240" w:after="240" w:line="360" w:lineRule="auto"/>
        <w:jc w:val="both"/>
        <w:rPr>
          <w:rFonts w:ascii="Arial" w:eastAsia="Arial" w:hAnsi="Arial" w:cs="Arial"/>
          <w:bCs/>
          <w:u w:val="single"/>
        </w:rPr>
      </w:pPr>
      <w:r w:rsidRPr="00AF75DB">
        <w:rPr>
          <w:rFonts w:ascii="Arial" w:eastAsia="Arial" w:hAnsi="Arial" w:cs="Arial"/>
          <w:bCs/>
          <w:u w:val="single"/>
        </w:rPr>
        <w:lastRenderedPageBreak/>
        <w:t>Producto</w:t>
      </w:r>
    </w:p>
    <w:p w14:paraId="3C4DED29" w14:textId="77777777" w:rsidR="00383731" w:rsidRDefault="005637A5">
      <w:pPr>
        <w:spacing w:before="240" w:after="240" w:line="360" w:lineRule="auto"/>
        <w:jc w:val="both"/>
        <w:rPr>
          <w:rFonts w:ascii="Arial" w:eastAsia="Arial" w:hAnsi="Arial" w:cs="Arial"/>
        </w:rPr>
      </w:pPr>
      <w:r>
        <w:rPr>
          <w:rFonts w:ascii="Arial" w:eastAsia="Arial" w:hAnsi="Arial" w:cs="Arial"/>
        </w:rPr>
        <w:t>El eje principal del proyecto giró en torno al análisis del producto que Organikaj S.A. de C.V. desea exportar a la Unión Europea bajo la marca Botanikaj, una línea de botanas vegetales con un enfoque saludable y un perfil de sabor inspirado en la cocina mexicana. La evaluación del producto fue fundamental para determinar su compatibilidad normativa, valor nutricional, atractivo comercial y viabilidad logística, con base en los requerimientos regulatorios y las tendencias de consumo del mercado europeo.</w:t>
      </w:r>
    </w:p>
    <w:p w14:paraId="14900095" w14:textId="77777777" w:rsidR="00383731" w:rsidRPr="00AF75DB" w:rsidRDefault="005637A5">
      <w:pPr>
        <w:spacing w:before="240" w:after="240" w:line="360" w:lineRule="auto"/>
        <w:jc w:val="both"/>
        <w:rPr>
          <w:rFonts w:ascii="Arial" w:eastAsia="Arial" w:hAnsi="Arial" w:cs="Arial"/>
          <w:i/>
          <w:iCs/>
        </w:rPr>
      </w:pPr>
      <w:r w:rsidRPr="00AF75DB">
        <w:rPr>
          <w:rFonts w:ascii="Arial" w:eastAsia="Arial" w:hAnsi="Arial" w:cs="Arial"/>
          <w:i/>
          <w:iCs/>
        </w:rPr>
        <w:t>Descripción general del producto</w:t>
      </w:r>
    </w:p>
    <w:p w14:paraId="737320ED" w14:textId="77777777" w:rsidR="00383731" w:rsidRDefault="005637A5">
      <w:pPr>
        <w:spacing w:before="240" w:after="240" w:line="360" w:lineRule="auto"/>
        <w:jc w:val="both"/>
        <w:rPr>
          <w:rFonts w:ascii="Arial" w:eastAsia="Arial" w:hAnsi="Arial" w:cs="Arial"/>
        </w:rPr>
      </w:pPr>
      <w:r>
        <w:rPr>
          <w:rFonts w:ascii="Arial" w:eastAsia="Arial" w:hAnsi="Arial" w:cs="Arial"/>
        </w:rPr>
        <w:t>La línea está compuesta por cuatro presentaciones principales, todas empacadas en bolsas unitarias de 100 g:</w:t>
      </w:r>
    </w:p>
    <w:p w14:paraId="5F1EB6A0" w14:textId="77777777" w:rsidR="00AF75DB" w:rsidRPr="00AF75DB" w:rsidRDefault="00AF75DB">
      <w:pPr>
        <w:spacing w:before="240" w:after="240" w:line="360" w:lineRule="auto"/>
        <w:jc w:val="both"/>
        <w:rPr>
          <w:rFonts w:ascii="Arial" w:eastAsia="Arial" w:hAnsi="Arial" w:cs="Arial"/>
          <w:b/>
          <w:bCs/>
          <w:sz w:val="18"/>
          <w:szCs w:val="18"/>
        </w:rPr>
      </w:pPr>
      <w:r w:rsidRPr="00AF75DB">
        <w:rPr>
          <w:rFonts w:ascii="Arial" w:eastAsia="Arial" w:hAnsi="Arial" w:cs="Arial"/>
          <w:b/>
          <w:bCs/>
          <w:sz w:val="18"/>
          <w:szCs w:val="18"/>
        </w:rPr>
        <w:t xml:space="preserve">Tabla 1. </w:t>
      </w:r>
    </w:p>
    <w:p w14:paraId="01BFC5DE" w14:textId="6AF89FFE" w:rsidR="00AF75DB" w:rsidRPr="00AF75DB" w:rsidRDefault="00AF75DB">
      <w:pPr>
        <w:spacing w:before="240" w:after="240" w:line="360" w:lineRule="auto"/>
        <w:jc w:val="both"/>
        <w:rPr>
          <w:rFonts w:ascii="Arial" w:eastAsia="Arial" w:hAnsi="Arial" w:cs="Arial"/>
          <w:sz w:val="18"/>
          <w:szCs w:val="18"/>
        </w:rPr>
      </w:pPr>
      <w:r>
        <w:rPr>
          <w:rFonts w:ascii="Arial" w:eastAsia="Arial" w:hAnsi="Arial" w:cs="Arial"/>
          <w:sz w:val="18"/>
          <w:szCs w:val="18"/>
        </w:rPr>
        <w:t>Descripción general del producto en sus cuatro presentaciones</w:t>
      </w:r>
    </w:p>
    <w:tbl>
      <w:tblPr>
        <w:tblStyle w:val="a2"/>
        <w:tblW w:w="885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920"/>
        <w:gridCol w:w="1620"/>
        <w:gridCol w:w="2505"/>
        <w:gridCol w:w="2805"/>
      </w:tblGrid>
      <w:tr w:rsidR="00383731" w14:paraId="55CE29E0" w14:textId="77777777">
        <w:trPr>
          <w:trHeight w:val="1052"/>
          <w:jc w:val="center"/>
        </w:trPr>
        <w:tc>
          <w:tcPr>
            <w:tcW w:w="19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22C32B45"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b/>
              </w:rPr>
              <w:t>Nombre del producto</w:t>
            </w:r>
          </w:p>
        </w:tc>
        <w:tc>
          <w:tcPr>
            <w:tcW w:w="16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345FC39E"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b/>
              </w:rPr>
              <w:t>Ingrediente base</w:t>
            </w:r>
          </w:p>
        </w:tc>
        <w:tc>
          <w:tcPr>
            <w:tcW w:w="25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58E05E29"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b/>
              </w:rPr>
              <w:t>Saborizante principal</w:t>
            </w:r>
          </w:p>
        </w:tc>
        <w:tc>
          <w:tcPr>
            <w:tcW w:w="28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32893BF6"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b/>
              </w:rPr>
              <w:t>Claims comerciales</w:t>
            </w:r>
          </w:p>
        </w:tc>
      </w:tr>
      <w:tr w:rsidR="00383731" w14:paraId="79DD0E7C" w14:textId="77777777">
        <w:trPr>
          <w:jc w:val="center"/>
        </w:trPr>
        <w:tc>
          <w:tcPr>
            <w:tcW w:w="19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61296A96"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Jícama Fuego</w:t>
            </w:r>
          </w:p>
        </w:tc>
        <w:tc>
          <w:tcPr>
            <w:tcW w:w="16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0CEAF222"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Jícama</w:t>
            </w:r>
          </w:p>
        </w:tc>
        <w:tc>
          <w:tcPr>
            <w:tcW w:w="25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2C57BC93"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Chile piquín, guajillo, chipotle</w:t>
            </w:r>
          </w:p>
        </w:tc>
        <w:tc>
          <w:tcPr>
            <w:tcW w:w="28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3CEA0C0C"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Libre de gluten, sin azúcar añadida</w:t>
            </w:r>
          </w:p>
        </w:tc>
      </w:tr>
      <w:tr w:rsidR="00383731" w14:paraId="4FC14EE0" w14:textId="77777777">
        <w:trPr>
          <w:jc w:val="center"/>
        </w:trPr>
        <w:tc>
          <w:tcPr>
            <w:tcW w:w="19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30819AFE"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Camote Chile y Limón</w:t>
            </w:r>
          </w:p>
        </w:tc>
        <w:tc>
          <w:tcPr>
            <w:tcW w:w="16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7723C3FC"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Camote naranja</w:t>
            </w:r>
          </w:p>
        </w:tc>
        <w:tc>
          <w:tcPr>
            <w:tcW w:w="25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32227FDA"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Chile guajillo, limón</w:t>
            </w:r>
          </w:p>
        </w:tc>
        <w:tc>
          <w:tcPr>
            <w:tcW w:w="28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708F97D9"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Apto para veganos, bajo en grasa</w:t>
            </w:r>
          </w:p>
        </w:tc>
      </w:tr>
      <w:tr w:rsidR="00383731" w14:paraId="018C9FC4" w14:textId="77777777">
        <w:trPr>
          <w:jc w:val="center"/>
        </w:trPr>
        <w:tc>
          <w:tcPr>
            <w:tcW w:w="19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45FBC88F" w14:textId="77777777" w:rsidR="00383731" w:rsidRDefault="005637A5" w:rsidP="00AF75DB">
            <w:pPr>
              <w:tabs>
                <w:tab w:val="left" w:pos="1701"/>
              </w:tabs>
              <w:spacing w:before="240" w:after="240" w:line="276" w:lineRule="auto"/>
              <w:ind w:left="142" w:right="219"/>
              <w:jc w:val="center"/>
              <w:rPr>
                <w:rFonts w:ascii="Arial" w:eastAsia="Arial" w:hAnsi="Arial" w:cs="Arial"/>
              </w:rPr>
            </w:pPr>
            <w:r>
              <w:rPr>
                <w:rFonts w:ascii="Arial" w:eastAsia="Arial" w:hAnsi="Arial" w:cs="Arial"/>
              </w:rPr>
              <w:t>Taro Limón y Sal</w:t>
            </w:r>
          </w:p>
        </w:tc>
        <w:tc>
          <w:tcPr>
            <w:tcW w:w="16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6749DFFA"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Taro</w:t>
            </w:r>
          </w:p>
        </w:tc>
        <w:tc>
          <w:tcPr>
            <w:tcW w:w="25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18226558"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Limón, sal marina</w:t>
            </w:r>
          </w:p>
        </w:tc>
        <w:tc>
          <w:tcPr>
            <w:tcW w:w="28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7A96AD8B"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Clean label, no conservadores</w:t>
            </w:r>
          </w:p>
        </w:tc>
      </w:tr>
      <w:tr w:rsidR="00383731" w14:paraId="2A6060A5" w14:textId="77777777">
        <w:trPr>
          <w:jc w:val="center"/>
        </w:trPr>
        <w:tc>
          <w:tcPr>
            <w:tcW w:w="19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0AD9D5D5" w14:textId="77777777" w:rsidR="00383731" w:rsidRDefault="005637A5" w:rsidP="00AF75DB">
            <w:pPr>
              <w:tabs>
                <w:tab w:val="left" w:pos="1701"/>
              </w:tabs>
              <w:spacing w:before="240" w:after="240" w:line="276" w:lineRule="auto"/>
              <w:ind w:left="142" w:right="219"/>
              <w:jc w:val="center"/>
              <w:rPr>
                <w:rFonts w:ascii="Arial" w:eastAsia="Arial" w:hAnsi="Arial" w:cs="Arial"/>
              </w:rPr>
            </w:pPr>
            <w:r>
              <w:rPr>
                <w:rFonts w:ascii="Arial" w:eastAsia="Arial" w:hAnsi="Arial" w:cs="Arial"/>
              </w:rPr>
              <w:t>Plátano Adobado</w:t>
            </w:r>
          </w:p>
        </w:tc>
        <w:tc>
          <w:tcPr>
            <w:tcW w:w="1620"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61ED05A0"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Plátano macho</w:t>
            </w:r>
          </w:p>
        </w:tc>
        <w:tc>
          <w:tcPr>
            <w:tcW w:w="25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5CFDA7C6"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Adobo tradicional mexicano</w:t>
            </w:r>
          </w:p>
        </w:tc>
        <w:tc>
          <w:tcPr>
            <w:tcW w:w="2805" w:type="dxa"/>
            <w:tcBorders>
              <w:top w:val="single" w:sz="4" w:space="0" w:color="000000"/>
              <w:left w:val="single" w:sz="4" w:space="0" w:color="000000"/>
              <w:bottom w:val="single" w:sz="4" w:space="0" w:color="000000"/>
              <w:right w:val="single" w:sz="4" w:space="0" w:color="000000"/>
            </w:tcBorders>
            <w:tcMar>
              <w:top w:w="-297" w:type="dxa"/>
              <w:left w:w="-297" w:type="dxa"/>
              <w:bottom w:w="-297" w:type="dxa"/>
              <w:right w:w="-297" w:type="dxa"/>
            </w:tcMar>
            <w:vAlign w:val="center"/>
          </w:tcPr>
          <w:p w14:paraId="0A1A3498" w14:textId="77777777" w:rsidR="00383731" w:rsidRDefault="005637A5" w:rsidP="00AF75DB">
            <w:pPr>
              <w:tabs>
                <w:tab w:val="left" w:pos="1701"/>
              </w:tabs>
              <w:spacing w:before="240" w:after="240" w:line="276" w:lineRule="auto"/>
              <w:jc w:val="center"/>
              <w:rPr>
                <w:rFonts w:ascii="Arial" w:eastAsia="Arial" w:hAnsi="Arial" w:cs="Arial"/>
              </w:rPr>
            </w:pPr>
            <w:r>
              <w:rPr>
                <w:rFonts w:ascii="Arial" w:eastAsia="Arial" w:hAnsi="Arial" w:cs="Arial"/>
              </w:rPr>
              <w:t>Vegano, sin colorantes artificiales</w:t>
            </w:r>
          </w:p>
        </w:tc>
      </w:tr>
    </w:tbl>
    <w:p w14:paraId="155D11CB"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Cada uno de estos productos comparte una base conceptual común: brindar una alternativa de snack saludable, con identidad cultural y atractiva al paladar internacional, manteniendo una etiqueta limpia y reducida en ingredientes artificiales.</w:t>
      </w:r>
    </w:p>
    <w:p w14:paraId="2E804A5A" w14:textId="77777777" w:rsidR="00383731" w:rsidRPr="00AF75DB" w:rsidRDefault="005637A5">
      <w:pPr>
        <w:spacing w:before="240" w:after="240" w:line="360" w:lineRule="auto"/>
        <w:jc w:val="both"/>
        <w:rPr>
          <w:rFonts w:ascii="Arial" w:eastAsia="Arial" w:hAnsi="Arial" w:cs="Arial"/>
          <w:i/>
          <w:iCs/>
        </w:rPr>
      </w:pPr>
      <w:r w:rsidRPr="00AF75DB">
        <w:rPr>
          <w:rFonts w:ascii="Arial" w:eastAsia="Arial" w:hAnsi="Arial" w:cs="Arial"/>
          <w:i/>
          <w:iCs/>
        </w:rPr>
        <w:t>Clasificación arancelaria</w:t>
      </w:r>
    </w:p>
    <w:p w14:paraId="0AB11B9E" w14:textId="77777777" w:rsidR="00383731" w:rsidRDefault="005637A5">
      <w:pPr>
        <w:spacing w:before="240" w:after="240" w:line="360" w:lineRule="auto"/>
        <w:jc w:val="both"/>
        <w:rPr>
          <w:rFonts w:ascii="Arial" w:eastAsia="Arial" w:hAnsi="Arial" w:cs="Arial"/>
        </w:rPr>
      </w:pPr>
      <w:r>
        <w:rPr>
          <w:rFonts w:ascii="Arial" w:eastAsia="Arial" w:hAnsi="Arial" w:cs="Arial"/>
        </w:rPr>
        <w:t>Durante el proyecto se investigó la clasificación arancelaria adecuada conforme al Sistema Armonizado de Designación y Codificación de Mercancías (SA) y se propusieron las siguientes fracciones:</w:t>
      </w:r>
    </w:p>
    <w:tbl>
      <w:tblPr>
        <w:tblStyle w:val="a3"/>
        <w:tblW w:w="877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05"/>
        <w:gridCol w:w="1950"/>
        <w:gridCol w:w="3675"/>
        <w:gridCol w:w="1245"/>
      </w:tblGrid>
      <w:tr w:rsidR="00383731" w14:paraId="74DF05F3" w14:textId="77777777">
        <w:trPr>
          <w:trHeight w:val="785"/>
        </w:trPr>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77D235C" w14:textId="77777777" w:rsidR="00383731" w:rsidRDefault="005637A5">
            <w:pPr>
              <w:pBdr>
                <w:top w:val="nil"/>
                <w:left w:val="nil"/>
                <w:bottom w:val="nil"/>
                <w:right w:val="nil"/>
                <w:between w:val="nil"/>
              </w:pBdr>
              <w:spacing w:before="240" w:after="240" w:line="276" w:lineRule="auto"/>
              <w:jc w:val="center"/>
              <w:rPr>
                <w:rFonts w:ascii="Arial" w:eastAsia="Arial" w:hAnsi="Arial" w:cs="Arial"/>
                <w:b/>
              </w:rPr>
            </w:pPr>
            <w:r>
              <w:rPr>
                <w:rFonts w:ascii="Arial" w:eastAsia="Arial" w:hAnsi="Arial" w:cs="Arial"/>
                <w:b/>
              </w:rPr>
              <w:t>Producto</w:t>
            </w:r>
          </w:p>
        </w:tc>
        <w:tc>
          <w:tcPr>
            <w:tcW w:w="19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6C26BA5" w14:textId="77777777" w:rsidR="00383731" w:rsidRDefault="005637A5">
            <w:pPr>
              <w:pBdr>
                <w:top w:val="nil"/>
                <w:left w:val="nil"/>
                <w:bottom w:val="nil"/>
                <w:right w:val="nil"/>
                <w:between w:val="nil"/>
              </w:pBdr>
              <w:spacing w:before="240" w:after="240" w:line="276" w:lineRule="auto"/>
              <w:jc w:val="center"/>
              <w:rPr>
                <w:rFonts w:ascii="Arial" w:eastAsia="Arial" w:hAnsi="Arial" w:cs="Arial"/>
                <w:b/>
              </w:rPr>
            </w:pPr>
            <w:r>
              <w:rPr>
                <w:rFonts w:ascii="Arial" w:eastAsia="Arial" w:hAnsi="Arial" w:cs="Arial"/>
                <w:b/>
              </w:rPr>
              <w:t>Fracción SA sugerida</w:t>
            </w:r>
          </w:p>
        </w:tc>
        <w:tc>
          <w:tcPr>
            <w:tcW w:w="36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BA87003" w14:textId="77777777" w:rsidR="00383731" w:rsidRDefault="005637A5">
            <w:pPr>
              <w:pBdr>
                <w:top w:val="nil"/>
                <w:left w:val="nil"/>
                <w:bottom w:val="nil"/>
                <w:right w:val="nil"/>
                <w:between w:val="nil"/>
              </w:pBdr>
              <w:spacing w:before="240" w:after="240" w:line="276" w:lineRule="auto"/>
              <w:jc w:val="center"/>
              <w:rPr>
                <w:rFonts w:ascii="Arial" w:eastAsia="Arial" w:hAnsi="Arial" w:cs="Arial"/>
                <w:b/>
              </w:rPr>
            </w:pPr>
            <w:r>
              <w:rPr>
                <w:rFonts w:ascii="Arial" w:eastAsia="Arial" w:hAnsi="Arial" w:cs="Arial"/>
                <w:b/>
              </w:rPr>
              <w:t>Descripción según nomenclatura</w:t>
            </w:r>
          </w:p>
        </w:tc>
        <w:tc>
          <w:tcPr>
            <w:tcW w:w="12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7DDD91D" w14:textId="77777777" w:rsidR="00383731" w:rsidRDefault="005637A5">
            <w:pPr>
              <w:pBdr>
                <w:top w:val="nil"/>
                <w:left w:val="nil"/>
                <w:bottom w:val="nil"/>
                <w:right w:val="nil"/>
                <w:between w:val="nil"/>
              </w:pBdr>
              <w:spacing w:before="240" w:after="240" w:line="276" w:lineRule="auto"/>
              <w:jc w:val="center"/>
              <w:rPr>
                <w:rFonts w:ascii="Arial" w:eastAsia="Arial" w:hAnsi="Arial" w:cs="Arial"/>
                <w:b/>
              </w:rPr>
            </w:pPr>
            <w:r>
              <w:rPr>
                <w:rFonts w:ascii="Arial" w:eastAsia="Arial" w:hAnsi="Arial" w:cs="Arial"/>
                <w:b/>
              </w:rPr>
              <w:t>Capítulo</w:t>
            </w:r>
          </w:p>
        </w:tc>
      </w:tr>
      <w:tr w:rsidR="00383731" w14:paraId="6035A1DC" w14:textId="77777777">
        <w:trPr>
          <w:trHeight w:val="785"/>
        </w:trPr>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AF42201"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Chips de jícama, camote y taro</w:t>
            </w:r>
          </w:p>
        </w:tc>
        <w:tc>
          <w:tcPr>
            <w:tcW w:w="19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2C95B66"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2005.99.99</w:t>
            </w:r>
          </w:p>
        </w:tc>
        <w:tc>
          <w:tcPr>
            <w:tcW w:w="36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1C44C7F"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Los demás productos vegetales preparados o conservados</w:t>
            </w:r>
          </w:p>
        </w:tc>
        <w:tc>
          <w:tcPr>
            <w:tcW w:w="12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2B761F4"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20</w:t>
            </w:r>
          </w:p>
        </w:tc>
      </w:tr>
      <w:tr w:rsidR="00383731" w14:paraId="30AABBE5" w14:textId="77777777">
        <w:trPr>
          <w:trHeight w:val="785"/>
        </w:trPr>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48F550F"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Chips de plátano</w:t>
            </w:r>
          </w:p>
        </w:tc>
        <w:tc>
          <w:tcPr>
            <w:tcW w:w="195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9BED5A7"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2008.99.99</w:t>
            </w:r>
          </w:p>
        </w:tc>
        <w:tc>
          <w:tcPr>
            <w:tcW w:w="36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91719CB"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Frutas preparadas o conservadas, sin fermentar</w:t>
            </w:r>
          </w:p>
        </w:tc>
        <w:tc>
          <w:tcPr>
            <w:tcW w:w="12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6456E72" w14:textId="77777777" w:rsidR="00383731" w:rsidRDefault="005637A5">
            <w:pPr>
              <w:pBdr>
                <w:top w:val="nil"/>
                <w:left w:val="nil"/>
                <w:bottom w:val="nil"/>
                <w:right w:val="nil"/>
                <w:between w:val="nil"/>
              </w:pBdr>
              <w:spacing w:before="240" w:after="240" w:line="276" w:lineRule="auto"/>
              <w:jc w:val="center"/>
              <w:rPr>
                <w:rFonts w:ascii="Arial" w:eastAsia="Arial" w:hAnsi="Arial" w:cs="Arial"/>
              </w:rPr>
            </w:pPr>
            <w:r>
              <w:rPr>
                <w:rFonts w:ascii="Arial" w:eastAsia="Arial" w:hAnsi="Arial" w:cs="Arial"/>
              </w:rPr>
              <w:t>20</w:t>
            </w:r>
          </w:p>
        </w:tc>
      </w:tr>
    </w:tbl>
    <w:p w14:paraId="20F707AD" w14:textId="77777777" w:rsidR="00383731" w:rsidRDefault="005637A5">
      <w:pPr>
        <w:spacing w:before="240" w:after="240" w:line="360" w:lineRule="auto"/>
        <w:jc w:val="both"/>
        <w:rPr>
          <w:rFonts w:ascii="Arial" w:eastAsia="Arial" w:hAnsi="Arial" w:cs="Arial"/>
          <w:sz w:val="18"/>
          <w:szCs w:val="18"/>
        </w:rPr>
      </w:pPr>
      <w:r>
        <w:rPr>
          <w:rFonts w:ascii="Arial" w:eastAsia="Arial" w:hAnsi="Arial" w:cs="Arial"/>
          <w:sz w:val="18"/>
          <w:szCs w:val="18"/>
        </w:rPr>
        <w:t>Tabla 2. Producto con su clasificación arancelaria</w:t>
      </w:r>
    </w:p>
    <w:p w14:paraId="3FEE3643" w14:textId="77777777" w:rsidR="00383731" w:rsidRDefault="005637A5">
      <w:pPr>
        <w:spacing w:before="240" w:after="240" w:line="360" w:lineRule="auto"/>
        <w:jc w:val="both"/>
        <w:rPr>
          <w:rFonts w:ascii="Arial" w:eastAsia="Arial" w:hAnsi="Arial" w:cs="Arial"/>
        </w:rPr>
      </w:pPr>
      <w:r>
        <w:rPr>
          <w:rFonts w:ascii="Arial" w:eastAsia="Arial" w:hAnsi="Arial" w:cs="Arial"/>
        </w:rPr>
        <w:t>Esto permite estandarizar la gestión documental y facilitar la evaluación arancelaria de exportación hacia la UE, en donde estas fracciones pueden estar sujetas a un arancel reducido o nulo bajo el TLCUEM, siempre que se cumplan las reglas de origen.</w:t>
      </w:r>
    </w:p>
    <w:p w14:paraId="30A48DF2" w14:textId="77777777" w:rsidR="00383731" w:rsidRPr="00AF75DB" w:rsidRDefault="005637A5">
      <w:pPr>
        <w:pStyle w:val="Ttulo3"/>
        <w:keepNext w:val="0"/>
        <w:keepLines w:val="0"/>
        <w:spacing w:before="280" w:after="80" w:line="360" w:lineRule="auto"/>
        <w:jc w:val="both"/>
        <w:rPr>
          <w:rFonts w:ascii="Arial" w:eastAsia="Arial" w:hAnsi="Arial" w:cs="Arial"/>
          <w:i/>
          <w:iCs/>
          <w:color w:val="000000"/>
        </w:rPr>
      </w:pPr>
      <w:bookmarkStart w:id="3" w:name="_heading=h.jboqb51o4lyh" w:colFirst="0" w:colLast="0"/>
      <w:bookmarkEnd w:id="3"/>
      <w:r w:rsidRPr="00AF75DB">
        <w:rPr>
          <w:rFonts w:ascii="Arial" w:eastAsia="Arial" w:hAnsi="Arial" w:cs="Arial"/>
          <w:i/>
          <w:iCs/>
          <w:color w:val="000000"/>
        </w:rPr>
        <w:t>Análisis de ingredientes y cumplimiento regulatorio</w:t>
      </w:r>
    </w:p>
    <w:p w14:paraId="33E63C14" w14:textId="77777777" w:rsidR="00383731" w:rsidRDefault="005637A5">
      <w:pPr>
        <w:pBdr>
          <w:top w:val="nil"/>
          <w:left w:val="nil"/>
          <w:bottom w:val="nil"/>
          <w:right w:val="nil"/>
          <w:between w:val="nil"/>
        </w:pBdr>
        <w:spacing w:before="240" w:after="240" w:line="360" w:lineRule="auto"/>
        <w:jc w:val="both"/>
        <w:rPr>
          <w:rFonts w:ascii="Arial" w:eastAsia="Arial" w:hAnsi="Arial" w:cs="Arial"/>
        </w:rPr>
      </w:pPr>
      <w:r>
        <w:rPr>
          <w:rFonts w:ascii="Arial" w:eastAsia="Arial" w:hAnsi="Arial" w:cs="Arial"/>
        </w:rPr>
        <w:t xml:space="preserve">Se revisaron todos los ingredientes de cada presentación, incluyendo saborizantes, aditivos y materiales de empaque, para validar su legalidad dentro del marco del Reglamento (CE) No. 1333/2008 sobre aditivos alimentarios. Se confirmó que </w:t>
      </w:r>
      <w:r>
        <w:rPr>
          <w:rFonts w:ascii="Arial" w:eastAsia="Arial" w:hAnsi="Arial" w:cs="Arial"/>
        </w:rPr>
        <w:lastRenderedPageBreak/>
        <w:t>ninguno de los ingredientes utilizados figura como prohibido, y todos los aditivos están permitidos bajo las dosis de uso indicadas.</w:t>
      </w:r>
    </w:p>
    <w:p w14:paraId="229BA9D4" w14:textId="77777777" w:rsidR="00383731" w:rsidRDefault="005637A5">
      <w:pPr>
        <w:pBdr>
          <w:top w:val="nil"/>
          <w:left w:val="nil"/>
          <w:bottom w:val="nil"/>
          <w:right w:val="nil"/>
          <w:between w:val="nil"/>
        </w:pBdr>
        <w:spacing w:before="240" w:after="240" w:line="360" w:lineRule="auto"/>
        <w:jc w:val="both"/>
        <w:rPr>
          <w:rFonts w:ascii="Arial" w:eastAsia="Arial" w:hAnsi="Arial" w:cs="Arial"/>
        </w:rPr>
      </w:pPr>
      <w:r>
        <w:rPr>
          <w:rFonts w:ascii="Arial" w:eastAsia="Arial" w:hAnsi="Arial" w:cs="Arial"/>
        </w:rPr>
        <w:t>Observación relevante: El único ingrediente que podría considerarse problemático en ciertos mercados europeos es el glutamato monosódico (E621), utilizado en pequeñas cantidades en algunos sabores. Aunque legal, es cada vez más evitado por consumidores del segmento “clean label”. Se recomienda su eliminación o sustitución en la fórmula dirigida a Europa.</w:t>
      </w:r>
    </w:p>
    <w:p w14:paraId="48CEE655" w14:textId="77777777" w:rsidR="00383731" w:rsidRPr="00AF75DB" w:rsidRDefault="005637A5">
      <w:pPr>
        <w:spacing w:before="240" w:after="240" w:line="360" w:lineRule="auto"/>
        <w:jc w:val="both"/>
        <w:rPr>
          <w:rFonts w:ascii="Arial" w:eastAsia="Arial" w:hAnsi="Arial" w:cs="Arial"/>
          <w:bCs/>
          <w:u w:val="single"/>
        </w:rPr>
      </w:pPr>
      <w:r w:rsidRPr="00AF75DB">
        <w:rPr>
          <w:rFonts w:ascii="Arial" w:eastAsia="Arial" w:hAnsi="Arial" w:cs="Arial"/>
          <w:bCs/>
          <w:u w:val="single"/>
        </w:rPr>
        <w:t>Regulación</w:t>
      </w:r>
    </w:p>
    <w:p w14:paraId="44672D2F"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Este apartado describe los principales hallazgos relacionados con el marco regulatorio que debe cumplir la empresa Organikaj S.A. de C.V. para exportar su línea de botanas vegetales </w:t>
      </w:r>
      <w:r>
        <w:rPr>
          <w:rFonts w:ascii="Arial" w:eastAsia="Arial" w:hAnsi="Arial" w:cs="Arial"/>
          <w:i/>
        </w:rPr>
        <w:t>Botanikaj</w:t>
      </w:r>
      <w:r>
        <w:rPr>
          <w:rFonts w:ascii="Arial" w:eastAsia="Arial" w:hAnsi="Arial" w:cs="Arial"/>
        </w:rPr>
        <w:t xml:space="preserve"> a la Unión Europea. La regulación se analizó en dos niveles: por un lado, la regulación arancelaria, que determina el tratamiento fiscal y la clasificación del producto; y por otro, la regulación no arancelaria, que comprende los requisitos técnicos, sanitarios y documentales necesarios para ingresar al mercado europeo.</w:t>
      </w:r>
    </w:p>
    <w:p w14:paraId="453D49E7" w14:textId="77777777" w:rsidR="00383731" w:rsidRPr="00AF75DB" w:rsidRDefault="005637A5">
      <w:pPr>
        <w:spacing w:before="240" w:after="240" w:line="360" w:lineRule="auto"/>
        <w:jc w:val="both"/>
        <w:rPr>
          <w:rFonts w:ascii="Arial" w:eastAsia="Arial" w:hAnsi="Arial" w:cs="Arial"/>
          <w:i/>
          <w:iCs/>
        </w:rPr>
      </w:pPr>
      <w:r w:rsidRPr="00AF75DB">
        <w:rPr>
          <w:rFonts w:ascii="Arial" w:eastAsia="Arial" w:hAnsi="Arial" w:cs="Arial"/>
          <w:i/>
          <w:iCs/>
        </w:rPr>
        <w:t>Regulación arancelaria</w:t>
      </w:r>
    </w:p>
    <w:p w14:paraId="19381A1C" w14:textId="2C7A75A4" w:rsidR="00383731" w:rsidRDefault="005637A5">
      <w:pPr>
        <w:spacing w:before="240" w:after="240" w:line="360" w:lineRule="auto"/>
        <w:jc w:val="both"/>
        <w:rPr>
          <w:rFonts w:ascii="Arial" w:eastAsia="Arial" w:hAnsi="Arial" w:cs="Arial"/>
        </w:rPr>
      </w:pPr>
      <w:r>
        <w:rPr>
          <w:rFonts w:ascii="Arial" w:eastAsia="Arial" w:hAnsi="Arial" w:cs="Arial"/>
        </w:rPr>
        <w:t>México cuenta con un acuerdo comercial con la Unión Europea: el Tratado de Libre Comercio entre México y la Unión Europea (TLCUEM). Este tratado otorga la posibilidad de eliminar o reducir aranceles de importación a los productos originarios de México.</w:t>
      </w:r>
    </w:p>
    <w:p w14:paraId="184E619E" w14:textId="77777777" w:rsidR="00383731" w:rsidRDefault="005637A5">
      <w:pPr>
        <w:spacing w:before="240" w:after="240" w:line="360" w:lineRule="auto"/>
        <w:jc w:val="both"/>
        <w:rPr>
          <w:rFonts w:ascii="Arial" w:eastAsia="Arial" w:hAnsi="Arial" w:cs="Arial"/>
        </w:rPr>
      </w:pPr>
      <w:r>
        <w:rPr>
          <w:rFonts w:ascii="Arial" w:eastAsia="Arial" w:hAnsi="Arial" w:cs="Arial"/>
        </w:rPr>
        <w:t>De acuerdo con el análisis realizado:</w:t>
      </w:r>
    </w:p>
    <w:p w14:paraId="12039BC8" w14:textId="77777777" w:rsidR="00383731" w:rsidRDefault="005637A5">
      <w:pPr>
        <w:numPr>
          <w:ilvl w:val="0"/>
          <w:numId w:val="23"/>
        </w:numPr>
        <w:spacing w:before="240" w:line="360" w:lineRule="auto"/>
        <w:jc w:val="both"/>
        <w:rPr>
          <w:rFonts w:ascii="Arial" w:eastAsia="Arial" w:hAnsi="Arial" w:cs="Arial"/>
        </w:rPr>
      </w:pPr>
      <w:r>
        <w:rPr>
          <w:rFonts w:ascii="Arial" w:eastAsia="Arial" w:hAnsi="Arial" w:cs="Arial"/>
        </w:rPr>
        <w:t>Algunos productos podrían estar en Categoría 3 del Anexo I del TLCUEM, lo que implica una reducción progresiva del arancel hasta llegar a 0 %.</w:t>
      </w:r>
    </w:p>
    <w:p w14:paraId="2F7BEFAB" w14:textId="77777777" w:rsidR="00383731" w:rsidRDefault="005637A5">
      <w:pPr>
        <w:numPr>
          <w:ilvl w:val="0"/>
          <w:numId w:val="23"/>
        </w:numPr>
        <w:spacing w:line="360" w:lineRule="auto"/>
        <w:jc w:val="both"/>
        <w:rPr>
          <w:rFonts w:ascii="Arial" w:eastAsia="Arial" w:hAnsi="Arial" w:cs="Arial"/>
        </w:rPr>
      </w:pPr>
      <w:r>
        <w:rPr>
          <w:rFonts w:ascii="Arial" w:eastAsia="Arial" w:hAnsi="Arial" w:cs="Arial"/>
        </w:rPr>
        <w:t>Otros productos no tienen trato preferencial activo actualmente, pero podrían obtenerlo en el futuro si se renegocia o actualiza el anexo.</w:t>
      </w:r>
    </w:p>
    <w:p w14:paraId="40A64CCF" w14:textId="77777777" w:rsidR="00383731" w:rsidRDefault="005637A5">
      <w:pPr>
        <w:numPr>
          <w:ilvl w:val="0"/>
          <w:numId w:val="23"/>
        </w:numPr>
        <w:spacing w:line="360" w:lineRule="auto"/>
        <w:jc w:val="both"/>
        <w:rPr>
          <w:rFonts w:ascii="Arial" w:eastAsia="Arial" w:hAnsi="Arial" w:cs="Arial"/>
        </w:rPr>
      </w:pPr>
      <w:r>
        <w:rPr>
          <w:rFonts w:ascii="Arial" w:eastAsia="Arial" w:hAnsi="Arial" w:cs="Arial"/>
        </w:rPr>
        <w:lastRenderedPageBreak/>
        <w:t>Para obtener la preferencia arancelaria, el exportador debe contar con un Certificado de Origen EUR.1, emitido por una autoridad mexicana competente.</w:t>
      </w:r>
    </w:p>
    <w:p w14:paraId="46DD8B4C" w14:textId="77777777" w:rsidR="00383731" w:rsidRDefault="005637A5">
      <w:pPr>
        <w:numPr>
          <w:ilvl w:val="0"/>
          <w:numId w:val="23"/>
        </w:numPr>
        <w:spacing w:after="240" w:line="360" w:lineRule="auto"/>
        <w:jc w:val="both"/>
        <w:rPr>
          <w:rFonts w:ascii="Arial" w:eastAsia="Arial" w:hAnsi="Arial" w:cs="Arial"/>
        </w:rPr>
      </w:pPr>
      <w:r>
        <w:rPr>
          <w:rFonts w:ascii="Arial" w:eastAsia="Arial" w:hAnsi="Arial" w:cs="Arial"/>
        </w:rPr>
        <w:t>También se recomienda tramitar un Binding Tariff Information (BTI) ante la aduana europea para asegurar que la fracción asignada sea aceptada sin discrepancias.</w:t>
      </w:r>
    </w:p>
    <w:p w14:paraId="3C35C43E" w14:textId="77777777" w:rsidR="00383731" w:rsidRPr="00AF75DB" w:rsidRDefault="005637A5">
      <w:pPr>
        <w:spacing w:before="240" w:after="240" w:line="360" w:lineRule="auto"/>
        <w:jc w:val="both"/>
        <w:rPr>
          <w:rFonts w:ascii="Arial" w:eastAsia="Arial" w:hAnsi="Arial" w:cs="Arial"/>
          <w:i/>
          <w:iCs/>
        </w:rPr>
      </w:pPr>
      <w:r w:rsidRPr="00AF75DB">
        <w:rPr>
          <w:rFonts w:ascii="Arial" w:eastAsia="Arial" w:hAnsi="Arial" w:cs="Arial"/>
          <w:i/>
          <w:iCs/>
        </w:rPr>
        <w:t>Regulación no Arancelaria</w:t>
      </w:r>
    </w:p>
    <w:p w14:paraId="75B64BFF" w14:textId="77777777" w:rsidR="00383731" w:rsidRDefault="005637A5" w:rsidP="00AF75DB">
      <w:pPr>
        <w:pStyle w:val="Ttulo4"/>
        <w:keepNext w:val="0"/>
        <w:keepLines w:val="0"/>
        <w:numPr>
          <w:ilvl w:val="0"/>
          <w:numId w:val="27"/>
        </w:numPr>
        <w:spacing w:before="240" w:after="40" w:line="360" w:lineRule="auto"/>
        <w:ind w:left="284"/>
        <w:jc w:val="both"/>
        <w:rPr>
          <w:rFonts w:ascii="Arial" w:eastAsia="Arial" w:hAnsi="Arial" w:cs="Arial"/>
          <w:color w:val="000000"/>
        </w:rPr>
      </w:pPr>
      <w:bookmarkStart w:id="4" w:name="_heading=h.xrifi983fpoh" w:colFirst="0" w:colLast="0"/>
      <w:bookmarkEnd w:id="4"/>
      <w:r>
        <w:rPr>
          <w:rFonts w:ascii="Arial" w:eastAsia="Arial" w:hAnsi="Arial" w:cs="Arial"/>
          <w:color w:val="000000"/>
        </w:rPr>
        <w:t>Higiene y prácticas de producción</w:t>
      </w:r>
    </w:p>
    <w:p w14:paraId="6D8E6ECB" w14:textId="77777777" w:rsidR="00383731" w:rsidRDefault="005637A5">
      <w:pPr>
        <w:spacing w:before="240" w:after="240" w:line="360" w:lineRule="auto"/>
        <w:jc w:val="both"/>
        <w:rPr>
          <w:rFonts w:ascii="Arial" w:eastAsia="Arial" w:hAnsi="Arial" w:cs="Arial"/>
        </w:rPr>
      </w:pPr>
      <w:r>
        <w:rPr>
          <w:rFonts w:ascii="Arial" w:eastAsia="Arial" w:hAnsi="Arial" w:cs="Arial"/>
        </w:rPr>
        <w:t>Para exportar a la Unión Europea es obligatorio cumplir con las disposiciones del Reglamento (CE) No 852/2004, el cual establece los principios generales de higiene para los productos alimenticios. Este reglamento exige:</w:t>
      </w:r>
    </w:p>
    <w:p w14:paraId="0C3D5703" w14:textId="77777777" w:rsidR="00383731" w:rsidRDefault="005637A5" w:rsidP="00AF75DB">
      <w:pPr>
        <w:numPr>
          <w:ilvl w:val="0"/>
          <w:numId w:val="28"/>
        </w:numPr>
        <w:spacing w:before="240" w:line="360" w:lineRule="auto"/>
        <w:rPr>
          <w:rFonts w:ascii="Arial" w:eastAsia="Arial" w:hAnsi="Arial" w:cs="Arial"/>
        </w:rPr>
      </w:pPr>
      <w:r>
        <w:rPr>
          <w:rFonts w:ascii="Arial" w:eastAsia="Arial" w:hAnsi="Arial" w:cs="Arial"/>
        </w:rPr>
        <w:t>La aplicación de Buenas Prácticas de Manufactura (BPM).</w:t>
      </w:r>
    </w:p>
    <w:p w14:paraId="283FCBE8" w14:textId="77777777" w:rsidR="00383731" w:rsidRDefault="005637A5" w:rsidP="00AF75DB">
      <w:pPr>
        <w:numPr>
          <w:ilvl w:val="0"/>
          <w:numId w:val="28"/>
        </w:numPr>
        <w:spacing w:line="360" w:lineRule="auto"/>
        <w:rPr>
          <w:rFonts w:ascii="Arial" w:eastAsia="Arial" w:hAnsi="Arial" w:cs="Arial"/>
        </w:rPr>
      </w:pPr>
      <w:r>
        <w:rPr>
          <w:rFonts w:ascii="Arial" w:eastAsia="Arial" w:hAnsi="Arial" w:cs="Arial"/>
        </w:rPr>
        <w:t>El aseguramiento de trazabilidad del producto desde el origen hasta el destino final.</w:t>
      </w:r>
    </w:p>
    <w:p w14:paraId="327E5780" w14:textId="77777777" w:rsidR="00383731" w:rsidRDefault="005637A5" w:rsidP="00AF75DB">
      <w:pPr>
        <w:numPr>
          <w:ilvl w:val="0"/>
          <w:numId w:val="28"/>
        </w:numPr>
        <w:spacing w:after="240" w:line="360" w:lineRule="auto"/>
        <w:rPr>
          <w:rFonts w:ascii="Arial" w:eastAsia="Arial" w:hAnsi="Arial" w:cs="Arial"/>
        </w:rPr>
      </w:pPr>
      <w:r>
        <w:rPr>
          <w:rFonts w:ascii="Arial" w:eastAsia="Arial" w:hAnsi="Arial" w:cs="Arial"/>
        </w:rPr>
        <w:t>Un sistema de gestión de inocuidad, como HACCP (Análisis de Peligros y Puntos Críticos de Control).</w:t>
      </w:r>
    </w:p>
    <w:p w14:paraId="33EFA9A2" w14:textId="77777777" w:rsidR="00383731" w:rsidRDefault="005637A5" w:rsidP="00AF75DB">
      <w:pPr>
        <w:pStyle w:val="Ttulo4"/>
        <w:keepNext w:val="0"/>
        <w:keepLines w:val="0"/>
        <w:numPr>
          <w:ilvl w:val="0"/>
          <w:numId w:val="29"/>
        </w:numPr>
        <w:spacing w:before="240" w:after="40" w:line="360" w:lineRule="auto"/>
        <w:ind w:left="426"/>
        <w:rPr>
          <w:rFonts w:ascii="Arial" w:eastAsia="Arial" w:hAnsi="Arial" w:cs="Arial"/>
          <w:color w:val="000000"/>
        </w:rPr>
      </w:pPr>
      <w:bookmarkStart w:id="5" w:name="_heading=h.d937strc9orl" w:colFirst="0" w:colLast="0"/>
      <w:bookmarkEnd w:id="5"/>
      <w:r>
        <w:rPr>
          <w:rFonts w:ascii="Arial" w:eastAsia="Arial" w:hAnsi="Arial" w:cs="Arial"/>
          <w:color w:val="000000"/>
        </w:rPr>
        <w:t>Etiquetado de alimentos</w:t>
      </w:r>
    </w:p>
    <w:p w14:paraId="0C4B876B" w14:textId="77777777" w:rsidR="00383731" w:rsidRDefault="005637A5">
      <w:pPr>
        <w:spacing w:before="240" w:after="240" w:line="360" w:lineRule="auto"/>
        <w:jc w:val="both"/>
        <w:rPr>
          <w:rFonts w:ascii="Arial" w:eastAsia="Arial" w:hAnsi="Arial" w:cs="Arial"/>
        </w:rPr>
      </w:pPr>
      <w:r>
        <w:rPr>
          <w:rFonts w:ascii="Arial" w:eastAsia="Arial" w:hAnsi="Arial" w:cs="Arial"/>
        </w:rPr>
        <w:t>Es obligatoria la adecuación del etiquetado conforme al Reglamento (UE) No 1169/2011, que regula la información alimentaria facilitada al consumidor. Entre los elementos que deben estar presentes en el empaque se encuentran:</w:t>
      </w:r>
    </w:p>
    <w:p w14:paraId="4896C5FF" w14:textId="77777777" w:rsidR="00383731" w:rsidRDefault="005637A5" w:rsidP="00AF75DB">
      <w:pPr>
        <w:numPr>
          <w:ilvl w:val="0"/>
          <w:numId w:val="30"/>
        </w:numPr>
        <w:spacing w:before="240" w:line="360" w:lineRule="auto"/>
        <w:jc w:val="both"/>
        <w:rPr>
          <w:rFonts w:ascii="Arial" w:eastAsia="Arial" w:hAnsi="Arial" w:cs="Arial"/>
        </w:rPr>
      </w:pPr>
      <w:r>
        <w:rPr>
          <w:rFonts w:ascii="Arial" w:eastAsia="Arial" w:hAnsi="Arial" w:cs="Arial"/>
        </w:rPr>
        <w:t>Nombre del alimento y listado de ingredientes.</w:t>
      </w:r>
    </w:p>
    <w:p w14:paraId="5B36B555" w14:textId="77777777" w:rsidR="00383731" w:rsidRDefault="005637A5" w:rsidP="00AF75DB">
      <w:pPr>
        <w:numPr>
          <w:ilvl w:val="0"/>
          <w:numId w:val="30"/>
        </w:numPr>
        <w:spacing w:line="360" w:lineRule="auto"/>
        <w:jc w:val="both"/>
        <w:rPr>
          <w:rFonts w:ascii="Arial" w:eastAsia="Arial" w:hAnsi="Arial" w:cs="Arial"/>
        </w:rPr>
      </w:pPr>
      <w:r>
        <w:rPr>
          <w:rFonts w:ascii="Arial" w:eastAsia="Arial" w:hAnsi="Arial" w:cs="Arial"/>
        </w:rPr>
        <w:t>Indicación clara de alérgenos.</w:t>
      </w:r>
    </w:p>
    <w:p w14:paraId="5CD754B8" w14:textId="77777777" w:rsidR="00383731" w:rsidRDefault="005637A5" w:rsidP="00AF75DB">
      <w:pPr>
        <w:numPr>
          <w:ilvl w:val="0"/>
          <w:numId w:val="30"/>
        </w:numPr>
        <w:spacing w:line="360" w:lineRule="auto"/>
        <w:jc w:val="both"/>
        <w:rPr>
          <w:rFonts w:ascii="Arial" w:eastAsia="Arial" w:hAnsi="Arial" w:cs="Arial"/>
        </w:rPr>
      </w:pPr>
      <w:r>
        <w:rPr>
          <w:rFonts w:ascii="Arial" w:eastAsia="Arial" w:hAnsi="Arial" w:cs="Arial"/>
        </w:rPr>
        <w:t>Información nutricional obligatoria por cada 100 g de producto.</w:t>
      </w:r>
    </w:p>
    <w:p w14:paraId="4BDA04B0" w14:textId="77777777" w:rsidR="00383731" w:rsidRDefault="005637A5" w:rsidP="00AF75DB">
      <w:pPr>
        <w:numPr>
          <w:ilvl w:val="0"/>
          <w:numId w:val="30"/>
        </w:numPr>
        <w:spacing w:line="360" w:lineRule="auto"/>
        <w:jc w:val="both"/>
        <w:rPr>
          <w:rFonts w:ascii="Arial" w:eastAsia="Arial" w:hAnsi="Arial" w:cs="Arial"/>
        </w:rPr>
      </w:pPr>
      <w:r>
        <w:rPr>
          <w:rFonts w:ascii="Arial" w:eastAsia="Arial" w:hAnsi="Arial" w:cs="Arial"/>
        </w:rPr>
        <w:t>Cantidad neta, fecha de caducidad y lote.</w:t>
      </w:r>
    </w:p>
    <w:p w14:paraId="05F2B8B8" w14:textId="77777777" w:rsidR="00383731" w:rsidRDefault="005637A5" w:rsidP="00AF75DB">
      <w:pPr>
        <w:numPr>
          <w:ilvl w:val="0"/>
          <w:numId w:val="30"/>
        </w:numPr>
        <w:spacing w:line="360" w:lineRule="auto"/>
        <w:jc w:val="both"/>
        <w:rPr>
          <w:rFonts w:ascii="Arial" w:eastAsia="Arial" w:hAnsi="Arial" w:cs="Arial"/>
        </w:rPr>
      </w:pPr>
      <w:r>
        <w:rPr>
          <w:rFonts w:ascii="Arial" w:eastAsia="Arial" w:hAnsi="Arial" w:cs="Arial"/>
        </w:rPr>
        <w:t>Nombre y dirección del productor o importador dentro de la UE.</w:t>
      </w:r>
    </w:p>
    <w:p w14:paraId="4BA52A15" w14:textId="77777777" w:rsidR="00383731" w:rsidRDefault="005637A5" w:rsidP="00AF75DB">
      <w:pPr>
        <w:numPr>
          <w:ilvl w:val="0"/>
          <w:numId w:val="31"/>
        </w:numPr>
        <w:spacing w:after="240" w:line="360" w:lineRule="auto"/>
        <w:jc w:val="both"/>
        <w:rPr>
          <w:rFonts w:ascii="Arial" w:eastAsia="Arial" w:hAnsi="Arial" w:cs="Arial"/>
        </w:rPr>
      </w:pPr>
      <w:r>
        <w:rPr>
          <w:rFonts w:ascii="Arial" w:eastAsia="Arial" w:hAnsi="Arial" w:cs="Arial"/>
        </w:rPr>
        <w:t>Idioma oficial del país destino (alemán, francés o español).</w:t>
      </w:r>
    </w:p>
    <w:p w14:paraId="1A4C4D29" w14:textId="77777777" w:rsidR="00383731" w:rsidRDefault="005637A5" w:rsidP="00AF75DB">
      <w:pPr>
        <w:pStyle w:val="Ttulo4"/>
        <w:keepNext w:val="0"/>
        <w:keepLines w:val="0"/>
        <w:numPr>
          <w:ilvl w:val="0"/>
          <w:numId w:val="32"/>
        </w:numPr>
        <w:spacing w:before="240" w:after="40" w:line="360" w:lineRule="auto"/>
        <w:ind w:left="426"/>
        <w:jc w:val="both"/>
        <w:rPr>
          <w:rFonts w:ascii="Arial" w:eastAsia="Arial" w:hAnsi="Arial" w:cs="Arial"/>
          <w:color w:val="000000"/>
        </w:rPr>
      </w:pPr>
      <w:bookmarkStart w:id="6" w:name="_heading=h.8vij384obeap" w:colFirst="0" w:colLast="0"/>
      <w:bookmarkEnd w:id="6"/>
      <w:r>
        <w:rPr>
          <w:rFonts w:ascii="Arial" w:eastAsia="Arial" w:hAnsi="Arial" w:cs="Arial"/>
          <w:color w:val="000000"/>
        </w:rPr>
        <w:lastRenderedPageBreak/>
        <w:t>Material de empaque en contacto con alimentos</w:t>
      </w:r>
    </w:p>
    <w:p w14:paraId="7C38D616" w14:textId="77777777" w:rsidR="00383731" w:rsidRDefault="005637A5">
      <w:pPr>
        <w:spacing w:before="240" w:after="240" w:line="360" w:lineRule="auto"/>
        <w:jc w:val="both"/>
        <w:rPr>
          <w:rFonts w:ascii="Arial" w:eastAsia="Arial" w:hAnsi="Arial" w:cs="Arial"/>
        </w:rPr>
      </w:pPr>
      <w:r>
        <w:rPr>
          <w:rFonts w:ascii="Arial" w:eastAsia="Arial" w:hAnsi="Arial" w:cs="Arial"/>
        </w:rPr>
        <w:t>Se establece que los materiales utilizados deben cumplir con lo dispuesto en el Reglamento (CE) No 1935/2004, el cual exige que los materiales en contacto con alimentos no liberen sustancias nocivas para la salud humana. Específicamente:</w:t>
      </w:r>
    </w:p>
    <w:p w14:paraId="2B7A130A" w14:textId="77777777" w:rsidR="00383731" w:rsidRDefault="005637A5" w:rsidP="00AF75DB">
      <w:pPr>
        <w:numPr>
          <w:ilvl w:val="0"/>
          <w:numId w:val="33"/>
        </w:numPr>
        <w:spacing w:before="240" w:line="360" w:lineRule="auto"/>
        <w:jc w:val="both"/>
        <w:rPr>
          <w:rFonts w:ascii="Arial" w:eastAsia="Arial" w:hAnsi="Arial" w:cs="Arial"/>
        </w:rPr>
      </w:pPr>
      <w:r>
        <w:rPr>
          <w:rFonts w:ascii="Arial" w:eastAsia="Arial" w:hAnsi="Arial" w:cs="Arial"/>
        </w:rPr>
        <w:t>Se recomienda solicitar una Declaración de Conformidad al proveedor del empaque.</w:t>
      </w:r>
    </w:p>
    <w:p w14:paraId="053922A7" w14:textId="77777777" w:rsidR="00383731" w:rsidRDefault="005637A5" w:rsidP="00AF75DB">
      <w:pPr>
        <w:numPr>
          <w:ilvl w:val="0"/>
          <w:numId w:val="33"/>
        </w:numPr>
        <w:spacing w:after="240" w:line="360" w:lineRule="auto"/>
        <w:jc w:val="both"/>
        <w:rPr>
          <w:rFonts w:ascii="Arial" w:eastAsia="Arial" w:hAnsi="Arial" w:cs="Arial"/>
        </w:rPr>
      </w:pPr>
      <w:r>
        <w:rPr>
          <w:rFonts w:ascii="Arial" w:eastAsia="Arial" w:hAnsi="Arial" w:cs="Arial"/>
        </w:rPr>
        <w:t>Se sugiere optar por materiales certificados con pruebas de migración específicas.</w:t>
      </w:r>
    </w:p>
    <w:p w14:paraId="7BF32719" w14:textId="77777777" w:rsidR="00383731" w:rsidRDefault="005637A5" w:rsidP="00AF75DB">
      <w:pPr>
        <w:pStyle w:val="Ttulo4"/>
        <w:keepNext w:val="0"/>
        <w:keepLines w:val="0"/>
        <w:numPr>
          <w:ilvl w:val="0"/>
          <w:numId w:val="34"/>
        </w:numPr>
        <w:spacing w:before="240" w:after="40" w:line="360" w:lineRule="auto"/>
        <w:ind w:left="142"/>
        <w:jc w:val="both"/>
        <w:rPr>
          <w:rFonts w:ascii="Arial" w:eastAsia="Arial" w:hAnsi="Arial" w:cs="Arial"/>
          <w:color w:val="000000"/>
        </w:rPr>
      </w:pPr>
      <w:bookmarkStart w:id="7" w:name="_heading=h.eybsq47sosi2" w:colFirst="0" w:colLast="0"/>
      <w:bookmarkEnd w:id="7"/>
      <w:r>
        <w:rPr>
          <w:rFonts w:ascii="Arial" w:eastAsia="Arial" w:hAnsi="Arial" w:cs="Arial"/>
          <w:color w:val="000000"/>
        </w:rPr>
        <w:t>Residuos de pesticidas</w:t>
      </w:r>
    </w:p>
    <w:p w14:paraId="3A2FE065" w14:textId="77777777" w:rsidR="00383731" w:rsidRDefault="005637A5">
      <w:pPr>
        <w:spacing w:before="240" w:after="240" w:line="360" w:lineRule="auto"/>
        <w:jc w:val="both"/>
        <w:rPr>
          <w:rFonts w:ascii="Arial" w:eastAsia="Arial" w:hAnsi="Arial" w:cs="Arial"/>
        </w:rPr>
      </w:pPr>
      <w:r>
        <w:rPr>
          <w:rFonts w:ascii="Arial" w:eastAsia="Arial" w:hAnsi="Arial" w:cs="Arial"/>
        </w:rPr>
        <w:t>Reglamento (CE) No 396/2005, que establece los Límites Máximos de Residuos (LMR) de pesticidas en alimentos de origen vegetal. Aunque no se identificaron incumplimientos, se sugiere que la empresa verifique regularmente los niveles de residuos en sus insumos para evitar problemas en la aduana.</w:t>
      </w:r>
    </w:p>
    <w:p w14:paraId="59C05556" w14:textId="77777777" w:rsidR="00383731" w:rsidRDefault="005637A5" w:rsidP="00AF75DB">
      <w:pPr>
        <w:pStyle w:val="Ttulo4"/>
        <w:keepNext w:val="0"/>
        <w:keepLines w:val="0"/>
        <w:numPr>
          <w:ilvl w:val="0"/>
          <w:numId w:val="34"/>
        </w:numPr>
        <w:spacing w:before="240" w:after="40" w:line="360" w:lineRule="auto"/>
        <w:ind w:left="142"/>
        <w:jc w:val="both"/>
        <w:rPr>
          <w:rFonts w:ascii="Arial" w:eastAsia="Arial" w:hAnsi="Arial" w:cs="Arial"/>
          <w:color w:val="000000"/>
        </w:rPr>
      </w:pPr>
      <w:bookmarkStart w:id="8" w:name="_heading=h.14qjs47596id" w:colFirst="0" w:colLast="0"/>
      <w:bookmarkEnd w:id="8"/>
      <w:r>
        <w:rPr>
          <w:rFonts w:ascii="Arial" w:eastAsia="Arial" w:hAnsi="Arial" w:cs="Arial"/>
          <w:color w:val="000000"/>
        </w:rPr>
        <w:t>Documentación obligatoria</w:t>
      </w:r>
    </w:p>
    <w:p w14:paraId="4296AB7E" w14:textId="77777777" w:rsidR="00383731" w:rsidRDefault="005637A5">
      <w:pPr>
        <w:spacing w:before="240" w:after="240" w:line="360" w:lineRule="auto"/>
        <w:jc w:val="both"/>
        <w:rPr>
          <w:rFonts w:ascii="Arial" w:eastAsia="Arial" w:hAnsi="Arial" w:cs="Arial"/>
        </w:rPr>
      </w:pPr>
      <w:r>
        <w:rPr>
          <w:rFonts w:ascii="Arial" w:eastAsia="Arial" w:hAnsi="Arial" w:cs="Arial"/>
        </w:rPr>
        <w:t>Finalmente, se identificó la necesidad de contar con los siguientes documentos para cada embarque:</w:t>
      </w:r>
    </w:p>
    <w:p w14:paraId="293DE627" w14:textId="77777777" w:rsidR="00383731" w:rsidRDefault="005637A5" w:rsidP="00AF75DB">
      <w:pPr>
        <w:numPr>
          <w:ilvl w:val="0"/>
          <w:numId w:val="35"/>
        </w:numPr>
        <w:spacing w:before="240" w:line="360" w:lineRule="auto"/>
        <w:rPr>
          <w:rFonts w:ascii="Arial" w:eastAsia="Arial" w:hAnsi="Arial" w:cs="Arial"/>
        </w:rPr>
      </w:pPr>
      <w:r>
        <w:rPr>
          <w:rFonts w:ascii="Arial" w:eastAsia="Arial" w:hAnsi="Arial" w:cs="Arial"/>
        </w:rPr>
        <w:t>Factura comercial</w:t>
      </w:r>
    </w:p>
    <w:p w14:paraId="46B336CA" w14:textId="77777777" w:rsidR="00383731" w:rsidRDefault="005637A5" w:rsidP="00AF75DB">
      <w:pPr>
        <w:numPr>
          <w:ilvl w:val="0"/>
          <w:numId w:val="35"/>
        </w:numPr>
        <w:spacing w:line="360" w:lineRule="auto"/>
        <w:rPr>
          <w:rFonts w:ascii="Arial" w:eastAsia="Arial" w:hAnsi="Arial" w:cs="Arial"/>
        </w:rPr>
      </w:pPr>
      <w:r>
        <w:rPr>
          <w:rFonts w:ascii="Arial" w:eastAsia="Arial" w:hAnsi="Arial" w:cs="Arial"/>
        </w:rPr>
        <w:t>Lista de empaque</w:t>
      </w:r>
    </w:p>
    <w:p w14:paraId="6449CE4E" w14:textId="77777777" w:rsidR="00383731" w:rsidRDefault="005637A5" w:rsidP="00AF75DB">
      <w:pPr>
        <w:numPr>
          <w:ilvl w:val="0"/>
          <w:numId w:val="35"/>
        </w:numPr>
        <w:spacing w:line="360" w:lineRule="auto"/>
        <w:rPr>
          <w:rFonts w:ascii="Arial" w:eastAsia="Arial" w:hAnsi="Arial" w:cs="Arial"/>
        </w:rPr>
      </w:pPr>
      <w:r>
        <w:rPr>
          <w:rFonts w:ascii="Arial" w:eastAsia="Arial" w:hAnsi="Arial" w:cs="Arial"/>
        </w:rPr>
        <w:t>Certificado fitosanitario (en caso de requerirse según el producto)</w:t>
      </w:r>
    </w:p>
    <w:p w14:paraId="7E7C67E4" w14:textId="77777777" w:rsidR="00383731" w:rsidRDefault="005637A5" w:rsidP="00AF75DB">
      <w:pPr>
        <w:numPr>
          <w:ilvl w:val="0"/>
          <w:numId w:val="35"/>
        </w:numPr>
        <w:spacing w:line="360" w:lineRule="auto"/>
        <w:rPr>
          <w:rFonts w:ascii="Arial" w:eastAsia="Arial" w:hAnsi="Arial" w:cs="Arial"/>
        </w:rPr>
      </w:pPr>
      <w:r>
        <w:rPr>
          <w:rFonts w:ascii="Arial" w:eastAsia="Arial" w:hAnsi="Arial" w:cs="Arial"/>
        </w:rPr>
        <w:t>Certificado de origen (EUR.1)</w:t>
      </w:r>
    </w:p>
    <w:p w14:paraId="05AA82B4" w14:textId="77777777" w:rsidR="00383731" w:rsidRDefault="005637A5" w:rsidP="00AF75DB">
      <w:pPr>
        <w:numPr>
          <w:ilvl w:val="0"/>
          <w:numId w:val="35"/>
        </w:numPr>
        <w:spacing w:line="360" w:lineRule="auto"/>
        <w:rPr>
          <w:rFonts w:ascii="Arial" w:eastAsia="Arial" w:hAnsi="Arial" w:cs="Arial"/>
        </w:rPr>
      </w:pPr>
      <w:r>
        <w:rPr>
          <w:rFonts w:ascii="Arial" w:eastAsia="Arial" w:hAnsi="Arial" w:cs="Arial"/>
        </w:rPr>
        <w:t>Documentación aduanal (pedimento, BL, etc.)</w:t>
      </w:r>
    </w:p>
    <w:p w14:paraId="7964E404" w14:textId="77777777" w:rsidR="00383731" w:rsidRDefault="005637A5" w:rsidP="00AF75DB">
      <w:pPr>
        <w:numPr>
          <w:ilvl w:val="0"/>
          <w:numId w:val="35"/>
        </w:numPr>
        <w:spacing w:after="240" w:line="360" w:lineRule="auto"/>
        <w:rPr>
          <w:rFonts w:ascii="Arial" w:eastAsia="Arial" w:hAnsi="Arial" w:cs="Arial"/>
        </w:rPr>
      </w:pPr>
      <w:r>
        <w:rPr>
          <w:rFonts w:ascii="Arial" w:eastAsia="Arial" w:hAnsi="Arial" w:cs="Arial"/>
        </w:rPr>
        <w:t>Declaración de conformidad del empaque</w:t>
      </w:r>
    </w:p>
    <w:p w14:paraId="52E8A551" w14:textId="77777777" w:rsidR="00AF75DB" w:rsidRDefault="00AF75DB">
      <w:pPr>
        <w:spacing w:before="240" w:after="240" w:line="360" w:lineRule="auto"/>
        <w:jc w:val="both"/>
        <w:rPr>
          <w:rFonts w:ascii="Arial" w:eastAsia="Arial" w:hAnsi="Arial" w:cs="Arial"/>
          <w:b/>
        </w:rPr>
      </w:pPr>
    </w:p>
    <w:p w14:paraId="1FADE842" w14:textId="77777777" w:rsidR="00A24432" w:rsidRDefault="00A24432">
      <w:pPr>
        <w:spacing w:before="240" w:after="240" w:line="360" w:lineRule="auto"/>
        <w:jc w:val="both"/>
        <w:rPr>
          <w:rFonts w:ascii="Arial" w:eastAsia="Arial" w:hAnsi="Arial" w:cs="Arial"/>
          <w:b/>
        </w:rPr>
      </w:pPr>
    </w:p>
    <w:p w14:paraId="1D0885D4" w14:textId="77777777" w:rsidR="00AF75DB" w:rsidRDefault="00AF75DB">
      <w:pPr>
        <w:spacing w:before="240" w:after="240" w:line="360" w:lineRule="auto"/>
        <w:jc w:val="both"/>
        <w:rPr>
          <w:rFonts w:ascii="Arial" w:eastAsia="Arial" w:hAnsi="Arial" w:cs="Arial"/>
          <w:b/>
        </w:rPr>
      </w:pPr>
    </w:p>
    <w:p w14:paraId="2E8C693C" w14:textId="421AE679" w:rsidR="00383731" w:rsidRPr="00AF75DB" w:rsidRDefault="005637A5">
      <w:pPr>
        <w:spacing w:before="240" w:after="240" w:line="360" w:lineRule="auto"/>
        <w:jc w:val="both"/>
        <w:rPr>
          <w:rFonts w:ascii="Arial" w:eastAsia="Arial" w:hAnsi="Arial" w:cs="Arial"/>
          <w:bCs/>
          <w:u w:val="single"/>
        </w:rPr>
      </w:pPr>
      <w:r w:rsidRPr="00AF75DB">
        <w:rPr>
          <w:rFonts w:ascii="Arial" w:eastAsia="Arial" w:hAnsi="Arial" w:cs="Arial"/>
          <w:bCs/>
          <w:u w:val="single"/>
        </w:rPr>
        <w:lastRenderedPageBreak/>
        <w:t>Mercado</w:t>
      </w:r>
    </w:p>
    <w:p w14:paraId="5BADFF55" w14:textId="77777777" w:rsidR="00383731" w:rsidRDefault="005637A5">
      <w:pPr>
        <w:spacing w:before="240" w:after="240" w:line="360" w:lineRule="auto"/>
        <w:jc w:val="both"/>
        <w:rPr>
          <w:rFonts w:ascii="Arial" w:eastAsia="Arial" w:hAnsi="Arial" w:cs="Arial"/>
        </w:rPr>
      </w:pPr>
      <w:r>
        <w:rPr>
          <w:rFonts w:ascii="Arial" w:eastAsia="Arial" w:hAnsi="Arial" w:cs="Arial"/>
        </w:rPr>
        <w:t>La evaluación del mercado objetivo fue uno de los ejes principales del presente proyecto, ya que permite conocer las oportunidades reales de posicionamiento de la línea de botanas vegetales Botanikaj en la Unión Europea. A partir de esta investigación, se definieron los países con mayor afinidad con el producto, se identificaron las tendencias de consumo más relevantes, se dimensionó el tamaño de mercado y se analizaron las principales marcas competidoras dentro del segmento de snacks saludables.</w:t>
      </w:r>
    </w:p>
    <w:p w14:paraId="3D29463B" w14:textId="77777777" w:rsidR="00383731" w:rsidRDefault="005637A5">
      <w:pPr>
        <w:pStyle w:val="Ttulo3"/>
        <w:keepNext w:val="0"/>
        <w:keepLines w:val="0"/>
        <w:spacing w:before="280" w:after="80" w:line="360" w:lineRule="auto"/>
        <w:jc w:val="both"/>
        <w:rPr>
          <w:rFonts w:ascii="Arial" w:eastAsia="Arial" w:hAnsi="Arial" w:cs="Arial"/>
          <w:i/>
          <w:color w:val="000000"/>
        </w:rPr>
      </w:pPr>
      <w:bookmarkStart w:id="9" w:name="_heading=h.lhil8nc0ft89" w:colFirst="0" w:colLast="0"/>
      <w:bookmarkEnd w:id="9"/>
      <w:r>
        <w:rPr>
          <w:rFonts w:ascii="Arial" w:eastAsia="Arial" w:hAnsi="Arial" w:cs="Arial"/>
          <w:i/>
          <w:color w:val="000000"/>
        </w:rPr>
        <w:t>Tamaño del mercado y proyección de crecimiento</w:t>
      </w:r>
    </w:p>
    <w:p w14:paraId="737823EA" w14:textId="77777777" w:rsidR="00383731" w:rsidRDefault="005637A5">
      <w:pPr>
        <w:spacing w:before="240" w:after="240" w:line="360" w:lineRule="auto"/>
        <w:jc w:val="both"/>
        <w:rPr>
          <w:rFonts w:ascii="Arial" w:eastAsia="Arial" w:hAnsi="Arial" w:cs="Arial"/>
        </w:rPr>
      </w:pPr>
      <w:r>
        <w:rPr>
          <w:rFonts w:ascii="Arial" w:eastAsia="Arial" w:hAnsi="Arial" w:cs="Arial"/>
        </w:rPr>
        <w:t>El segmento de snacks saludables ha mostrado un crecimiento constante en Europa. Particularmente, la categoría de chips vegetales elaborados con ingredientes distintos a la papa tradicional ha ganado fuerza gracias a cambios en los hábitos alimenticios, una mayor conciencia sobre salud y bienestar, así como una creciente demanda de productos plant-based y con etiquetado limpio.</w:t>
      </w:r>
    </w:p>
    <w:p w14:paraId="1D4E74FC" w14:textId="77777777" w:rsidR="00AF75DB" w:rsidRPr="00AF75DB" w:rsidRDefault="00AF75DB" w:rsidP="00AF75DB">
      <w:pPr>
        <w:spacing w:before="240" w:after="240" w:line="360" w:lineRule="auto"/>
        <w:jc w:val="both"/>
        <w:rPr>
          <w:rFonts w:ascii="Arial" w:eastAsia="Arial" w:hAnsi="Arial" w:cs="Arial"/>
          <w:b/>
          <w:bCs/>
          <w:sz w:val="18"/>
          <w:szCs w:val="18"/>
        </w:rPr>
      </w:pPr>
      <w:r w:rsidRPr="00AF75DB">
        <w:rPr>
          <w:rFonts w:ascii="Arial" w:eastAsia="Arial" w:hAnsi="Arial" w:cs="Arial"/>
          <w:b/>
          <w:bCs/>
          <w:sz w:val="18"/>
          <w:szCs w:val="18"/>
        </w:rPr>
        <w:t xml:space="preserve">Tabla 3. </w:t>
      </w:r>
    </w:p>
    <w:p w14:paraId="0756B1D7" w14:textId="65EAA237" w:rsidR="00AF75DB" w:rsidRPr="00AF75DB" w:rsidRDefault="00AF75DB">
      <w:pPr>
        <w:spacing w:before="240" w:after="240" w:line="360" w:lineRule="auto"/>
        <w:jc w:val="both"/>
        <w:rPr>
          <w:rFonts w:ascii="Arial" w:eastAsia="Arial" w:hAnsi="Arial" w:cs="Arial"/>
          <w:sz w:val="18"/>
          <w:szCs w:val="18"/>
        </w:rPr>
      </w:pPr>
      <w:r>
        <w:rPr>
          <w:rFonts w:ascii="Arial" w:eastAsia="Arial" w:hAnsi="Arial" w:cs="Arial"/>
          <w:sz w:val="18"/>
          <w:szCs w:val="18"/>
        </w:rPr>
        <w:t>Valor, crecimiento y proyección del mercado de snacks saludables en Alemania, España y Francia</w:t>
      </w:r>
    </w:p>
    <w:tbl>
      <w:tblPr>
        <w:tblStyle w:val="a4"/>
        <w:tblW w:w="88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260"/>
        <w:gridCol w:w="2490"/>
        <w:gridCol w:w="2805"/>
        <w:gridCol w:w="2280"/>
      </w:tblGrid>
      <w:tr w:rsidR="00383731" w14:paraId="0AE08503" w14:textId="77777777">
        <w:trPr>
          <w:trHeight w:val="785"/>
        </w:trPr>
        <w:tc>
          <w:tcPr>
            <w:tcW w:w="12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306CA15" w14:textId="77777777" w:rsidR="00383731" w:rsidRDefault="005637A5">
            <w:pPr>
              <w:spacing w:before="240" w:after="240"/>
              <w:jc w:val="center"/>
              <w:rPr>
                <w:rFonts w:ascii="Arial" w:eastAsia="Arial" w:hAnsi="Arial" w:cs="Arial"/>
              </w:rPr>
            </w:pPr>
            <w:r>
              <w:rPr>
                <w:rFonts w:ascii="Arial" w:eastAsia="Arial" w:hAnsi="Arial" w:cs="Arial"/>
                <w:b/>
              </w:rPr>
              <w:t>País</w:t>
            </w:r>
          </w:p>
        </w:tc>
        <w:tc>
          <w:tcPr>
            <w:tcW w:w="24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6836E0F" w14:textId="77777777" w:rsidR="00383731" w:rsidRDefault="005637A5">
            <w:pPr>
              <w:spacing w:before="240" w:after="240"/>
              <w:jc w:val="center"/>
              <w:rPr>
                <w:rFonts w:ascii="Arial" w:eastAsia="Arial" w:hAnsi="Arial" w:cs="Arial"/>
              </w:rPr>
            </w:pPr>
            <w:r>
              <w:rPr>
                <w:rFonts w:ascii="Arial" w:eastAsia="Arial" w:hAnsi="Arial" w:cs="Arial"/>
                <w:b/>
              </w:rPr>
              <w:t>Valor estimado del mercado (2024)</w:t>
            </w:r>
          </w:p>
        </w:tc>
        <w:tc>
          <w:tcPr>
            <w:tcW w:w="28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B21F48A" w14:textId="77777777" w:rsidR="00383731" w:rsidRDefault="005637A5">
            <w:pPr>
              <w:spacing w:before="240" w:after="240"/>
              <w:jc w:val="center"/>
              <w:rPr>
                <w:rFonts w:ascii="Arial" w:eastAsia="Arial" w:hAnsi="Arial" w:cs="Arial"/>
              </w:rPr>
            </w:pPr>
            <w:r>
              <w:rPr>
                <w:rFonts w:ascii="Arial" w:eastAsia="Arial" w:hAnsi="Arial" w:cs="Arial"/>
                <w:b/>
              </w:rPr>
              <w:t>Tasa de crecimiento anual (CAGR)</w:t>
            </w:r>
          </w:p>
        </w:tc>
        <w:tc>
          <w:tcPr>
            <w:tcW w:w="22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0AF29B9" w14:textId="77777777" w:rsidR="00383731" w:rsidRDefault="005637A5">
            <w:pPr>
              <w:spacing w:before="240" w:after="240"/>
              <w:jc w:val="center"/>
              <w:rPr>
                <w:rFonts w:ascii="Arial" w:eastAsia="Arial" w:hAnsi="Arial" w:cs="Arial"/>
              </w:rPr>
            </w:pPr>
            <w:r>
              <w:rPr>
                <w:rFonts w:ascii="Arial" w:eastAsia="Arial" w:hAnsi="Arial" w:cs="Arial"/>
                <w:b/>
              </w:rPr>
              <w:t>Proyección de valor al 2029</w:t>
            </w:r>
          </w:p>
        </w:tc>
      </w:tr>
      <w:tr w:rsidR="00383731" w14:paraId="5899FECC" w14:textId="77777777">
        <w:trPr>
          <w:trHeight w:val="515"/>
        </w:trPr>
        <w:tc>
          <w:tcPr>
            <w:tcW w:w="12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25B7FA8" w14:textId="77777777" w:rsidR="00383731" w:rsidRDefault="005637A5">
            <w:pPr>
              <w:spacing w:before="240" w:after="240"/>
              <w:jc w:val="center"/>
              <w:rPr>
                <w:rFonts w:ascii="Arial" w:eastAsia="Arial" w:hAnsi="Arial" w:cs="Arial"/>
              </w:rPr>
            </w:pPr>
            <w:r>
              <w:rPr>
                <w:rFonts w:ascii="Arial" w:eastAsia="Arial" w:hAnsi="Arial" w:cs="Arial"/>
              </w:rPr>
              <w:t>Alemania</w:t>
            </w:r>
          </w:p>
        </w:tc>
        <w:tc>
          <w:tcPr>
            <w:tcW w:w="24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B3D3961" w14:textId="77777777" w:rsidR="00383731" w:rsidRDefault="005637A5">
            <w:pPr>
              <w:spacing w:before="240" w:after="240"/>
              <w:jc w:val="center"/>
              <w:rPr>
                <w:rFonts w:ascii="Arial" w:eastAsia="Arial" w:hAnsi="Arial" w:cs="Arial"/>
              </w:rPr>
            </w:pPr>
            <w:r>
              <w:rPr>
                <w:rFonts w:ascii="Arial" w:eastAsia="Arial" w:hAnsi="Arial" w:cs="Arial"/>
              </w:rPr>
              <w:t>€101.6 millones</w:t>
            </w:r>
          </w:p>
        </w:tc>
        <w:tc>
          <w:tcPr>
            <w:tcW w:w="28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6CF26EA" w14:textId="77777777" w:rsidR="00383731" w:rsidRDefault="005637A5">
            <w:pPr>
              <w:spacing w:before="240" w:after="240"/>
              <w:jc w:val="center"/>
              <w:rPr>
                <w:rFonts w:ascii="Arial" w:eastAsia="Arial" w:hAnsi="Arial" w:cs="Arial"/>
              </w:rPr>
            </w:pPr>
            <w:r>
              <w:rPr>
                <w:rFonts w:ascii="Arial" w:eastAsia="Arial" w:hAnsi="Arial" w:cs="Arial"/>
              </w:rPr>
              <w:t>12.5 %</w:t>
            </w:r>
          </w:p>
        </w:tc>
        <w:tc>
          <w:tcPr>
            <w:tcW w:w="22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414AF67" w14:textId="77777777" w:rsidR="00383731" w:rsidRDefault="005637A5">
            <w:pPr>
              <w:spacing w:before="240" w:after="240"/>
              <w:jc w:val="center"/>
              <w:rPr>
                <w:rFonts w:ascii="Arial" w:eastAsia="Arial" w:hAnsi="Arial" w:cs="Arial"/>
              </w:rPr>
            </w:pPr>
            <w:r>
              <w:rPr>
                <w:rFonts w:ascii="Arial" w:eastAsia="Arial" w:hAnsi="Arial" w:cs="Arial"/>
              </w:rPr>
              <w:t>€120.5 millones</w:t>
            </w:r>
          </w:p>
        </w:tc>
      </w:tr>
      <w:tr w:rsidR="00383731" w14:paraId="388FD1FA" w14:textId="77777777">
        <w:trPr>
          <w:trHeight w:val="515"/>
        </w:trPr>
        <w:tc>
          <w:tcPr>
            <w:tcW w:w="12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6D0C608" w14:textId="77777777" w:rsidR="00383731" w:rsidRDefault="005637A5">
            <w:pPr>
              <w:spacing w:before="240" w:after="240"/>
              <w:jc w:val="center"/>
              <w:rPr>
                <w:rFonts w:ascii="Arial" w:eastAsia="Arial" w:hAnsi="Arial" w:cs="Arial"/>
              </w:rPr>
            </w:pPr>
            <w:r>
              <w:rPr>
                <w:rFonts w:ascii="Arial" w:eastAsia="Arial" w:hAnsi="Arial" w:cs="Arial"/>
              </w:rPr>
              <w:t>España</w:t>
            </w:r>
          </w:p>
        </w:tc>
        <w:tc>
          <w:tcPr>
            <w:tcW w:w="24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249E64A" w14:textId="77777777" w:rsidR="00383731" w:rsidRDefault="005637A5">
            <w:pPr>
              <w:spacing w:before="240" w:after="240"/>
              <w:jc w:val="center"/>
              <w:rPr>
                <w:rFonts w:ascii="Arial" w:eastAsia="Arial" w:hAnsi="Arial" w:cs="Arial"/>
              </w:rPr>
            </w:pPr>
            <w:r>
              <w:rPr>
                <w:rFonts w:ascii="Arial" w:eastAsia="Arial" w:hAnsi="Arial" w:cs="Arial"/>
              </w:rPr>
              <w:t>€79.3 millones</w:t>
            </w:r>
          </w:p>
        </w:tc>
        <w:tc>
          <w:tcPr>
            <w:tcW w:w="28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814865D" w14:textId="77777777" w:rsidR="00383731" w:rsidRDefault="005637A5">
            <w:pPr>
              <w:spacing w:before="240" w:after="240"/>
              <w:jc w:val="center"/>
              <w:rPr>
                <w:rFonts w:ascii="Arial" w:eastAsia="Arial" w:hAnsi="Arial" w:cs="Arial"/>
              </w:rPr>
            </w:pPr>
            <w:r>
              <w:rPr>
                <w:rFonts w:ascii="Arial" w:eastAsia="Arial" w:hAnsi="Arial" w:cs="Arial"/>
              </w:rPr>
              <w:t>7.0 %</w:t>
            </w:r>
          </w:p>
        </w:tc>
        <w:tc>
          <w:tcPr>
            <w:tcW w:w="22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67383B1" w14:textId="77777777" w:rsidR="00383731" w:rsidRDefault="005637A5">
            <w:pPr>
              <w:spacing w:before="240" w:after="240"/>
              <w:jc w:val="center"/>
              <w:rPr>
                <w:rFonts w:ascii="Arial" w:eastAsia="Arial" w:hAnsi="Arial" w:cs="Arial"/>
              </w:rPr>
            </w:pPr>
            <w:r>
              <w:rPr>
                <w:rFonts w:ascii="Arial" w:eastAsia="Arial" w:hAnsi="Arial" w:cs="Arial"/>
              </w:rPr>
              <w:t>€100.4 millones</w:t>
            </w:r>
          </w:p>
        </w:tc>
      </w:tr>
      <w:tr w:rsidR="00383731" w14:paraId="4E333BD2" w14:textId="77777777">
        <w:trPr>
          <w:trHeight w:val="515"/>
        </w:trPr>
        <w:tc>
          <w:tcPr>
            <w:tcW w:w="12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07731E6" w14:textId="77777777" w:rsidR="00383731" w:rsidRDefault="005637A5">
            <w:pPr>
              <w:spacing w:before="240" w:after="240"/>
              <w:jc w:val="center"/>
              <w:rPr>
                <w:rFonts w:ascii="Arial" w:eastAsia="Arial" w:hAnsi="Arial" w:cs="Arial"/>
              </w:rPr>
            </w:pPr>
            <w:r>
              <w:rPr>
                <w:rFonts w:ascii="Arial" w:eastAsia="Arial" w:hAnsi="Arial" w:cs="Arial"/>
              </w:rPr>
              <w:t>Francia</w:t>
            </w:r>
          </w:p>
        </w:tc>
        <w:tc>
          <w:tcPr>
            <w:tcW w:w="24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7C2025E" w14:textId="77777777" w:rsidR="00383731" w:rsidRDefault="005637A5">
            <w:pPr>
              <w:spacing w:before="240" w:after="240"/>
              <w:jc w:val="center"/>
              <w:rPr>
                <w:rFonts w:ascii="Arial" w:eastAsia="Arial" w:hAnsi="Arial" w:cs="Arial"/>
              </w:rPr>
            </w:pPr>
            <w:r>
              <w:rPr>
                <w:rFonts w:ascii="Arial" w:eastAsia="Arial" w:hAnsi="Arial" w:cs="Arial"/>
              </w:rPr>
              <w:t>€21.9 millones</w:t>
            </w:r>
          </w:p>
        </w:tc>
        <w:tc>
          <w:tcPr>
            <w:tcW w:w="28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8E1CABB" w14:textId="77777777" w:rsidR="00383731" w:rsidRDefault="005637A5">
            <w:pPr>
              <w:spacing w:before="240" w:after="240"/>
              <w:jc w:val="center"/>
              <w:rPr>
                <w:rFonts w:ascii="Arial" w:eastAsia="Arial" w:hAnsi="Arial" w:cs="Arial"/>
              </w:rPr>
            </w:pPr>
            <w:r>
              <w:rPr>
                <w:rFonts w:ascii="Arial" w:eastAsia="Arial" w:hAnsi="Arial" w:cs="Arial"/>
              </w:rPr>
              <w:t>4.0 %</w:t>
            </w:r>
          </w:p>
        </w:tc>
        <w:tc>
          <w:tcPr>
            <w:tcW w:w="22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92B539B" w14:textId="77777777" w:rsidR="00383731" w:rsidRDefault="005637A5">
            <w:pPr>
              <w:spacing w:before="240" w:after="240"/>
              <w:jc w:val="center"/>
              <w:rPr>
                <w:rFonts w:ascii="Arial" w:eastAsia="Arial" w:hAnsi="Arial" w:cs="Arial"/>
              </w:rPr>
            </w:pPr>
            <w:r>
              <w:rPr>
                <w:rFonts w:ascii="Arial" w:eastAsia="Arial" w:hAnsi="Arial" w:cs="Arial"/>
              </w:rPr>
              <w:t>€27 millones</w:t>
            </w:r>
          </w:p>
        </w:tc>
      </w:tr>
    </w:tbl>
    <w:p w14:paraId="4E8CC4BA"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Alemania se posiciona como el mercado más prometedor tanto por tamaño como por ritmo de crecimiento. Le sigue España, que ha mostrado un aumento </w:t>
      </w:r>
      <w:r>
        <w:rPr>
          <w:rFonts w:ascii="Arial" w:eastAsia="Arial" w:hAnsi="Arial" w:cs="Arial"/>
        </w:rPr>
        <w:lastRenderedPageBreak/>
        <w:t xml:space="preserve">significativo en el interés por snacks saludables, especialmente entre consumidores jóvenes y urbanos. Francia, aunque con un mercado más pequeño, destaca por la exigencia en la calidad del producto, lo que puede representar una oportunidad de diferenciación para una marca como </w:t>
      </w:r>
      <w:r>
        <w:rPr>
          <w:rFonts w:ascii="Arial" w:eastAsia="Arial" w:hAnsi="Arial" w:cs="Arial"/>
          <w:i/>
        </w:rPr>
        <w:t>Botanikaj</w:t>
      </w:r>
      <w:r>
        <w:rPr>
          <w:rFonts w:ascii="Arial" w:eastAsia="Arial" w:hAnsi="Arial" w:cs="Arial"/>
        </w:rPr>
        <w:t>.</w:t>
      </w:r>
    </w:p>
    <w:p w14:paraId="0963E52C" w14:textId="77777777" w:rsidR="00383731" w:rsidRDefault="005637A5">
      <w:pPr>
        <w:spacing w:before="240" w:after="240" w:line="360" w:lineRule="auto"/>
        <w:jc w:val="both"/>
        <w:rPr>
          <w:rFonts w:ascii="Arial" w:eastAsia="Arial" w:hAnsi="Arial" w:cs="Arial"/>
          <w:i/>
        </w:rPr>
      </w:pPr>
      <w:r>
        <w:rPr>
          <w:rFonts w:ascii="Arial" w:eastAsia="Arial" w:hAnsi="Arial" w:cs="Arial"/>
          <w:i/>
        </w:rPr>
        <w:t>Tendencias de consumo en Europa</w:t>
      </w:r>
    </w:p>
    <w:p w14:paraId="585B750B"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Diversas tendencias actuales en el comportamiento del consumidor europeo se alinean con las características de los productos de </w:t>
      </w:r>
      <w:r>
        <w:rPr>
          <w:rFonts w:ascii="Arial" w:eastAsia="Arial" w:hAnsi="Arial" w:cs="Arial"/>
          <w:i/>
        </w:rPr>
        <w:t>Botanikaj</w:t>
      </w:r>
      <w:r>
        <w:rPr>
          <w:rFonts w:ascii="Arial" w:eastAsia="Arial" w:hAnsi="Arial" w:cs="Arial"/>
        </w:rPr>
        <w:t>. Las más relevantes para este proyecto son las siguientes:</w:t>
      </w:r>
    </w:p>
    <w:p w14:paraId="3AE36ADD" w14:textId="77777777" w:rsidR="00AF75DB" w:rsidRPr="00AF75DB" w:rsidRDefault="00AF75DB" w:rsidP="00AF75DB">
      <w:pPr>
        <w:spacing w:before="240" w:after="240" w:line="360" w:lineRule="auto"/>
        <w:jc w:val="both"/>
        <w:rPr>
          <w:rFonts w:ascii="Arial" w:eastAsia="Arial" w:hAnsi="Arial" w:cs="Arial"/>
          <w:b/>
          <w:bCs/>
          <w:sz w:val="18"/>
          <w:szCs w:val="18"/>
        </w:rPr>
      </w:pPr>
      <w:r w:rsidRPr="00AF75DB">
        <w:rPr>
          <w:rFonts w:ascii="Arial" w:eastAsia="Arial" w:hAnsi="Arial" w:cs="Arial"/>
          <w:b/>
          <w:bCs/>
          <w:sz w:val="18"/>
          <w:szCs w:val="18"/>
        </w:rPr>
        <w:t xml:space="preserve">Tabla 4. </w:t>
      </w:r>
    </w:p>
    <w:p w14:paraId="676F0641" w14:textId="41876EE3" w:rsidR="00AF75DB" w:rsidRPr="00AF75DB" w:rsidRDefault="00AF75DB">
      <w:pPr>
        <w:spacing w:before="240" w:after="240" w:line="360" w:lineRule="auto"/>
        <w:jc w:val="both"/>
        <w:rPr>
          <w:rFonts w:ascii="Arial" w:eastAsia="Arial" w:hAnsi="Arial" w:cs="Arial"/>
          <w:sz w:val="18"/>
          <w:szCs w:val="18"/>
        </w:rPr>
      </w:pPr>
      <w:r>
        <w:rPr>
          <w:rFonts w:ascii="Arial" w:eastAsia="Arial" w:hAnsi="Arial" w:cs="Arial"/>
          <w:sz w:val="18"/>
          <w:szCs w:val="18"/>
        </w:rPr>
        <w:t>Descripción de las tendencias de snacks saludables en Europa</w:t>
      </w:r>
    </w:p>
    <w:tbl>
      <w:tblPr>
        <w:tblStyle w:val="a5"/>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32"/>
        <w:gridCol w:w="3148"/>
        <w:gridCol w:w="3258"/>
      </w:tblGrid>
      <w:tr w:rsidR="00383731" w14:paraId="5BA51B80"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7A5F958" w14:textId="77777777" w:rsidR="00383731" w:rsidRDefault="005637A5">
            <w:pPr>
              <w:spacing w:line="276" w:lineRule="auto"/>
              <w:jc w:val="center"/>
              <w:rPr>
                <w:rFonts w:ascii="Arial" w:eastAsia="Arial" w:hAnsi="Arial" w:cs="Arial"/>
              </w:rPr>
            </w:pPr>
            <w:r>
              <w:rPr>
                <w:rFonts w:ascii="Arial" w:eastAsia="Arial" w:hAnsi="Arial" w:cs="Arial"/>
                <w:b/>
              </w:rPr>
              <w:t>Tendencia</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55B7059" w14:textId="77777777" w:rsidR="00383731" w:rsidRDefault="005637A5">
            <w:pPr>
              <w:spacing w:line="276" w:lineRule="auto"/>
              <w:jc w:val="center"/>
              <w:rPr>
                <w:rFonts w:ascii="Arial" w:eastAsia="Arial" w:hAnsi="Arial" w:cs="Arial"/>
              </w:rPr>
            </w:pPr>
            <w:r>
              <w:rPr>
                <w:rFonts w:ascii="Arial" w:eastAsia="Arial" w:hAnsi="Arial" w:cs="Arial"/>
                <w:b/>
              </w:rPr>
              <w:t>Descripción</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FF1D5D4" w14:textId="77777777" w:rsidR="00383731" w:rsidRDefault="005637A5">
            <w:pPr>
              <w:spacing w:line="276" w:lineRule="auto"/>
              <w:jc w:val="center"/>
              <w:rPr>
                <w:rFonts w:ascii="Arial" w:eastAsia="Arial" w:hAnsi="Arial" w:cs="Arial"/>
              </w:rPr>
            </w:pPr>
            <w:r>
              <w:rPr>
                <w:rFonts w:ascii="Arial" w:eastAsia="Arial" w:hAnsi="Arial" w:cs="Arial"/>
                <w:b/>
              </w:rPr>
              <w:t>Oportunidad para Botanikaj</w:t>
            </w:r>
          </w:p>
        </w:tc>
      </w:tr>
      <w:tr w:rsidR="00383731" w14:paraId="53B0BCA6"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81CF682" w14:textId="77777777" w:rsidR="00383731" w:rsidRDefault="005637A5">
            <w:pPr>
              <w:spacing w:line="276" w:lineRule="auto"/>
              <w:jc w:val="both"/>
              <w:rPr>
                <w:rFonts w:ascii="Arial" w:eastAsia="Arial" w:hAnsi="Arial" w:cs="Arial"/>
              </w:rPr>
            </w:pPr>
            <w:r>
              <w:rPr>
                <w:rFonts w:ascii="Arial" w:eastAsia="Arial" w:hAnsi="Arial" w:cs="Arial"/>
              </w:rPr>
              <w:t>Consumo consciente</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A29C07A" w14:textId="77777777" w:rsidR="00383731" w:rsidRDefault="005637A5">
            <w:pPr>
              <w:spacing w:line="276" w:lineRule="auto"/>
              <w:jc w:val="both"/>
              <w:rPr>
                <w:rFonts w:ascii="Arial" w:eastAsia="Arial" w:hAnsi="Arial" w:cs="Arial"/>
              </w:rPr>
            </w:pPr>
            <w:r>
              <w:rPr>
                <w:rFonts w:ascii="Arial" w:eastAsia="Arial" w:hAnsi="Arial" w:cs="Arial"/>
              </w:rPr>
              <w:t>Búsqueda de productos más saludables, con menos grasa, sodio y azúcar</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EC9EDB2" w14:textId="77777777" w:rsidR="00383731" w:rsidRDefault="005637A5">
            <w:pPr>
              <w:spacing w:line="276" w:lineRule="auto"/>
              <w:jc w:val="both"/>
              <w:rPr>
                <w:rFonts w:ascii="Arial" w:eastAsia="Arial" w:hAnsi="Arial" w:cs="Arial"/>
              </w:rPr>
            </w:pPr>
            <w:r>
              <w:rPr>
                <w:rFonts w:ascii="Arial" w:eastAsia="Arial" w:hAnsi="Arial" w:cs="Arial"/>
              </w:rPr>
              <w:t>Fórmulas libres de conservadores, con alto contenido de fibra</w:t>
            </w:r>
          </w:p>
        </w:tc>
      </w:tr>
      <w:tr w:rsidR="00383731" w14:paraId="5EBAB08D"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E42173A" w14:textId="77777777" w:rsidR="00383731" w:rsidRDefault="005637A5">
            <w:pPr>
              <w:spacing w:line="276" w:lineRule="auto"/>
              <w:jc w:val="both"/>
              <w:rPr>
                <w:rFonts w:ascii="Arial" w:eastAsia="Arial" w:hAnsi="Arial" w:cs="Arial"/>
              </w:rPr>
            </w:pPr>
            <w:r>
              <w:rPr>
                <w:rFonts w:ascii="Arial" w:eastAsia="Arial" w:hAnsi="Arial" w:cs="Arial"/>
              </w:rPr>
              <w:t>Preferencia por snacks vegetales</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881EDA1" w14:textId="77777777" w:rsidR="00383731" w:rsidRDefault="005637A5">
            <w:pPr>
              <w:spacing w:line="276" w:lineRule="auto"/>
              <w:jc w:val="both"/>
              <w:rPr>
                <w:rFonts w:ascii="Arial" w:eastAsia="Arial" w:hAnsi="Arial" w:cs="Arial"/>
              </w:rPr>
            </w:pPr>
            <w:r>
              <w:rPr>
                <w:rFonts w:ascii="Arial" w:eastAsia="Arial" w:hAnsi="Arial" w:cs="Arial"/>
              </w:rPr>
              <w:t>Aumento en el consumo de productos plant-based como alternativa a la papa</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B85FFFE" w14:textId="77777777" w:rsidR="00383731" w:rsidRDefault="005637A5">
            <w:pPr>
              <w:spacing w:line="276" w:lineRule="auto"/>
              <w:jc w:val="both"/>
              <w:rPr>
                <w:rFonts w:ascii="Arial" w:eastAsia="Arial" w:hAnsi="Arial" w:cs="Arial"/>
              </w:rPr>
            </w:pPr>
            <w:r>
              <w:rPr>
                <w:rFonts w:ascii="Arial" w:eastAsia="Arial" w:hAnsi="Arial" w:cs="Arial"/>
              </w:rPr>
              <w:t>Uso de ingredientes como jícama, taro, plátano y camote</w:t>
            </w:r>
          </w:p>
        </w:tc>
      </w:tr>
      <w:tr w:rsidR="00383731" w14:paraId="2EB61BE9"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B140609" w14:textId="77777777" w:rsidR="00383731" w:rsidRDefault="005637A5">
            <w:pPr>
              <w:spacing w:line="276" w:lineRule="auto"/>
              <w:jc w:val="both"/>
              <w:rPr>
                <w:rFonts w:ascii="Arial" w:eastAsia="Arial" w:hAnsi="Arial" w:cs="Arial"/>
              </w:rPr>
            </w:pPr>
            <w:r>
              <w:rPr>
                <w:rFonts w:ascii="Arial" w:eastAsia="Arial" w:hAnsi="Arial" w:cs="Arial"/>
              </w:rPr>
              <w:t>Interés en productos “clean label”</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A3867EE" w14:textId="77777777" w:rsidR="00383731" w:rsidRDefault="005637A5">
            <w:pPr>
              <w:spacing w:line="276" w:lineRule="auto"/>
              <w:jc w:val="both"/>
              <w:rPr>
                <w:rFonts w:ascii="Arial" w:eastAsia="Arial" w:hAnsi="Arial" w:cs="Arial"/>
              </w:rPr>
            </w:pPr>
            <w:r>
              <w:rPr>
                <w:rFonts w:ascii="Arial" w:eastAsia="Arial" w:hAnsi="Arial" w:cs="Arial"/>
              </w:rPr>
              <w:t>Evitación de aditivos artificiales y listas de ingredientes extensas</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0F7D514" w14:textId="77777777" w:rsidR="00383731" w:rsidRDefault="005637A5">
            <w:pPr>
              <w:spacing w:line="276" w:lineRule="auto"/>
              <w:jc w:val="both"/>
              <w:rPr>
                <w:rFonts w:ascii="Arial" w:eastAsia="Arial" w:hAnsi="Arial" w:cs="Arial"/>
              </w:rPr>
            </w:pPr>
            <w:r>
              <w:rPr>
                <w:rFonts w:ascii="Arial" w:eastAsia="Arial" w:hAnsi="Arial" w:cs="Arial"/>
              </w:rPr>
              <w:t>Formulaciones sencillas y naturales; oportunidad de eliminar E621</w:t>
            </w:r>
          </w:p>
        </w:tc>
      </w:tr>
      <w:tr w:rsidR="00383731" w14:paraId="7E279208"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B59839A" w14:textId="77777777" w:rsidR="00383731" w:rsidRDefault="005637A5">
            <w:pPr>
              <w:spacing w:line="276" w:lineRule="auto"/>
              <w:jc w:val="both"/>
              <w:rPr>
                <w:rFonts w:ascii="Arial" w:eastAsia="Arial" w:hAnsi="Arial" w:cs="Arial"/>
              </w:rPr>
            </w:pPr>
            <w:r>
              <w:rPr>
                <w:rFonts w:ascii="Arial" w:eastAsia="Arial" w:hAnsi="Arial" w:cs="Arial"/>
              </w:rPr>
              <w:t>Valorización del origen y la historia del producto</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41A6923" w14:textId="77777777" w:rsidR="00383731" w:rsidRDefault="005637A5">
            <w:pPr>
              <w:spacing w:line="276" w:lineRule="auto"/>
              <w:jc w:val="both"/>
              <w:rPr>
                <w:rFonts w:ascii="Arial" w:eastAsia="Arial" w:hAnsi="Arial" w:cs="Arial"/>
              </w:rPr>
            </w:pPr>
            <w:r>
              <w:rPr>
                <w:rFonts w:ascii="Arial" w:eastAsia="Arial" w:hAnsi="Arial" w:cs="Arial"/>
              </w:rPr>
              <w:t>Productos con identidad cultural y autenticidad</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440346A" w14:textId="77777777" w:rsidR="00383731" w:rsidRDefault="005637A5">
            <w:pPr>
              <w:spacing w:line="276" w:lineRule="auto"/>
              <w:jc w:val="both"/>
              <w:rPr>
                <w:rFonts w:ascii="Arial" w:eastAsia="Arial" w:hAnsi="Arial" w:cs="Arial"/>
              </w:rPr>
            </w:pPr>
            <w:r>
              <w:rPr>
                <w:rFonts w:ascii="Arial" w:eastAsia="Arial" w:hAnsi="Arial" w:cs="Arial"/>
              </w:rPr>
              <w:t>Posicionamiento como snack mexicano con sabores tradicionales</w:t>
            </w:r>
          </w:p>
        </w:tc>
      </w:tr>
      <w:tr w:rsidR="00383731" w14:paraId="1C17C0C6" w14:textId="77777777">
        <w:trPr>
          <w:trHeight w:val="1013"/>
        </w:trPr>
        <w:tc>
          <w:tcPr>
            <w:tcW w:w="2431"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F1A40B4" w14:textId="77777777" w:rsidR="00383731" w:rsidRDefault="005637A5">
            <w:pPr>
              <w:spacing w:line="276" w:lineRule="auto"/>
              <w:jc w:val="both"/>
              <w:rPr>
                <w:rFonts w:ascii="Arial" w:eastAsia="Arial" w:hAnsi="Arial" w:cs="Arial"/>
              </w:rPr>
            </w:pPr>
            <w:r>
              <w:rPr>
                <w:rFonts w:ascii="Arial" w:eastAsia="Arial" w:hAnsi="Arial" w:cs="Arial"/>
              </w:rPr>
              <w:t>Sostenibilidad</w:t>
            </w:r>
          </w:p>
        </w:tc>
        <w:tc>
          <w:tcPr>
            <w:tcW w:w="314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D3126B6" w14:textId="77777777" w:rsidR="00383731" w:rsidRDefault="005637A5">
            <w:pPr>
              <w:spacing w:line="276" w:lineRule="auto"/>
              <w:jc w:val="both"/>
              <w:rPr>
                <w:rFonts w:ascii="Arial" w:eastAsia="Arial" w:hAnsi="Arial" w:cs="Arial"/>
              </w:rPr>
            </w:pPr>
            <w:r>
              <w:rPr>
                <w:rFonts w:ascii="Arial" w:eastAsia="Arial" w:hAnsi="Arial" w:cs="Arial"/>
              </w:rPr>
              <w:t>Preferencia por marcas que usan empaques reciclables o compostables</w:t>
            </w:r>
          </w:p>
        </w:tc>
        <w:tc>
          <w:tcPr>
            <w:tcW w:w="3258"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21A6EE7C" w14:textId="77777777" w:rsidR="00383731" w:rsidRDefault="005637A5">
            <w:pPr>
              <w:spacing w:line="276" w:lineRule="auto"/>
              <w:jc w:val="both"/>
              <w:rPr>
                <w:rFonts w:ascii="Arial" w:eastAsia="Arial" w:hAnsi="Arial" w:cs="Arial"/>
              </w:rPr>
            </w:pPr>
            <w:r>
              <w:rPr>
                <w:rFonts w:ascii="Arial" w:eastAsia="Arial" w:hAnsi="Arial" w:cs="Arial"/>
              </w:rPr>
              <w:t>Posibilidad de usar proveedores nacionales con materiales biodegradables</w:t>
            </w:r>
          </w:p>
        </w:tc>
      </w:tr>
    </w:tbl>
    <w:p w14:paraId="1C5C7ACF"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Estas tendencias no solo representan una oportunidad comercial, sino que también guían las decisiones estratégicas de presentación, comunicación y diferenciación del producto.</w:t>
      </w:r>
    </w:p>
    <w:p w14:paraId="22E00A4D" w14:textId="77777777" w:rsidR="00383731" w:rsidRDefault="005637A5">
      <w:pPr>
        <w:pStyle w:val="Ttulo3"/>
        <w:keepNext w:val="0"/>
        <w:keepLines w:val="0"/>
        <w:spacing w:before="280" w:after="80" w:line="360" w:lineRule="auto"/>
        <w:jc w:val="both"/>
        <w:rPr>
          <w:rFonts w:ascii="Arial" w:eastAsia="Arial" w:hAnsi="Arial" w:cs="Arial"/>
          <w:i/>
          <w:color w:val="000000"/>
        </w:rPr>
      </w:pPr>
      <w:bookmarkStart w:id="10" w:name="_heading=h.9xnu1iykbdfs" w:colFirst="0" w:colLast="0"/>
      <w:bookmarkEnd w:id="10"/>
      <w:r>
        <w:rPr>
          <w:rFonts w:ascii="Arial" w:eastAsia="Arial" w:hAnsi="Arial" w:cs="Arial"/>
          <w:i/>
          <w:color w:val="000000"/>
        </w:rPr>
        <w:t>Perfil del consumidor meta</w:t>
      </w:r>
    </w:p>
    <w:p w14:paraId="07F8012B"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A partir del análisis de mercado se construyó un perfil aproximado del consumidor europeo ideal para </w:t>
      </w:r>
      <w:r>
        <w:rPr>
          <w:rFonts w:ascii="Arial" w:eastAsia="Arial" w:hAnsi="Arial" w:cs="Arial"/>
          <w:i/>
        </w:rPr>
        <w:t>Botanikaj</w:t>
      </w:r>
      <w:r>
        <w:rPr>
          <w:rFonts w:ascii="Arial" w:eastAsia="Arial" w:hAnsi="Arial" w:cs="Arial"/>
        </w:rPr>
        <w:t>:</w:t>
      </w:r>
    </w:p>
    <w:p w14:paraId="50519640" w14:textId="77777777" w:rsidR="00383731" w:rsidRDefault="005637A5">
      <w:pPr>
        <w:numPr>
          <w:ilvl w:val="0"/>
          <w:numId w:val="4"/>
        </w:numPr>
        <w:spacing w:before="240" w:line="360" w:lineRule="auto"/>
        <w:jc w:val="both"/>
        <w:rPr>
          <w:rFonts w:ascii="Arial" w:eastAsia="Arial" w:hAnsi="Arial" w:cs="Arial"/>
        </w:rPr>
      </w:pPr>
      <w:r>
        <w:rPr>
          <w:rFonts w:ascii="Arial" w:eastAsia="Arial" w:hAnsi="Arial" w:cs="Arial"/>
        </w:rPr>
        <w:t>Edad: 25–40 años</w:t>
      </w:r>
    </w:p>
    <w:p w14:paraId="64FE07F7" w14:textId="77777777" w:rsidR="00383731" w:rsidRDefault="005637A5">
      <w:pPr>
        <w:numPr>
          <w:ilvl w:val="0"/>
          <w:numId w:val="4"/>
        </w:numPr>
        <w:spacing w:line="360" w:lineRule="auto"/>
        <w:jc w:val="both"/>
        <w:rPr>
          <w:rFonts w:ascii="Arial" w:eastAsia="Arial" w:hAnsi="Arial" w:cs="Arial"/>
        </w:rPr>
      </w:pPr>
      <w:r>
        <w:rPr>
          <w:rFonts w:ascii="Arial" w:eastAsia="Arial" w:hAnsi="Arial" w:cs="Arial"/>
        </w:rPr>
        <w:t>Ubicación: Principalmente en zonas urbanas o metropolitanas</w:t>
      </w:r>
    </w:p>
    <w:p w14:paraId="00846C18" w14:textId="77777777" w:rsidR="00383731" w:rsidRDefault="005637A5">
      <w:pPr>
        <w:numPr>
          <w:ilvl w:val="0"/>
          <w:numId w:val="4"/>
        </w:numPr>
        <w:spacing w:line="360" w:lineRule="auto"/>
        <w:jc w:val="both"/>
        <w:rPr>
          <w:rFonts w:ascii="Arial" w:eastAsia="Arial" w:hAnsi="Arial" w:cs="Arial"/>
        </w:rPr>
      </w:pPr>
      <w:r>
        <w:rPr>
          <w:rFonts w:ascii="Arial" w:eastAsia="Arial" w:hAnsi="Arial" w:cs="Arial"/>
        </w:rPr>
        <w:t>Estilo de vida: Activo, con hábitos alimenticios orientados a la salud</w:t>
      </w:r>
    </w:p>
    <w:p w14:paraId="733394A1" w14:textId="77777777" w:rsidR="00383731" w:rsidRDefault="005637A5">
      <w:pPr>
        <w:numPr>
          <w:ilvl w:val="0"/>
          <w:numId w:val="4"/>
        </w:numPr>
        <w:spacing w:line="360" w:lineRule="auto"/>
        <w:jc w:val="both"/>
        <w:rPr>
          <w:rFonts w:ascii="Arial" w:eastAsia="Arial" w:hAnsi="Arial" w:cs="Arial"/>
        </w:rPr>
      </w:pPr>
      <w:r>
        <w:rPr>
          <w:rFonts w:ascii="Arial" w:eastAsia="Arial" w:hAnsi="Arial" w:cs="Arial"/>
        </w:rPr>
        <w:t>Preferencias: Busca productos innovadores, con ingredientes naturales y opciones sin gluten o veganas</w:t>
      </w:r>
    </w:p>
    <w:p w14:paraId="1CD9E25F" w14:textId="77777777" w:rsidR="00383731" w:rsidRDefault="005637A5">
      <w:pPr>
        <w:numPr>
          <w:ilvl w:val="0"/>
          <w:numId w:val="4"/>
        </w:numPr>
        <w:spacing w:line="360" w:lineRule="auto"/>
        <w:jc w:val="both"/>
        <w:rPr>
          <w:rFonts w:ascii="Arial" w:eastAsia="Arial" w:hAnsi="Arial" w:cs="Arial"/>
        </w:rPr>
      </w:pPr>
      <w:r>
        <w:rPr>
          <w:rFonts w:ascii="Arial" w:eastAsia="Arial" w:hAnsi="Arial" w:cs="Arial"/>
        </w:rPr>
        <w:t>Valores: Conciencia ambiental, interés por marcas con propósito, disposición a pagar más por calidad y autenticidad</w:t>
      </w:r>
    </w:p>
    <w:p w14:paraId="6DCE1B85" w14:textId="77777777" w:rsidR="00383731" w:rsidRDefault="005637A5">
      <w:pPr>
        <w:numPr>
          <w:ilvl w:val="0"/>
          <w:numId w:val="4"/>
        </w:numPr>
        <w:spacing w:after="240" w:line="360" w:lineRule="auto"/>
        <w:jc w:val="both"/>
        <w:rPr>
          <w:rFonts w:ascii="Arial" w:eastAsia="Arial" w:hAnsi="Arial" w:cs="Arial"/>
        </w:rPr>
      </w:pPr>
      <w:r>
        <w:rPr>
          <w:rFonts w:ascii="Arial" w:eastAsia="Arial" w:hAnsi="Arial" w:cs="Arial"/>
        </w:rPr>
        <w:t>Canales de compra: Supermercados premium, tiendas especializadas en productos saludables, plataformas de e-commerce</w:t>
      </w:r>
      <w:r>
        <w:rPr>
          <w:rFonts w:ascii="Arial" w:eastAsia="Arial" w:hAnsi="Arial" w:cs="Arial"/>
        </w:rPr>
        <w:br/>
      </w:r>
    </w:p>
    <w:p w14:paraId="1702A253"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Este consumidor tiene una alta afinidad con productos como los de </w:t>
      </w:r>
      <w:r>
        <w:rPr>
          <w:rFonts w:ascii="Arial" w:eastAsia="Arial" w:hAnsi="Arial" w:cs="Arial"/>
          <w:i/>
        </w:rPr>
        <w:t>Botanikaj</w:t>
      </w:r>
      <w:r>
        <w:rPr>
          <w:rFonts w:ascii="Arial" w:eastAsia="Arial" w:hAnsi="Arial" w:cs="Arial"/>
        </w:rPr>
        <w:t>, especialmente si se comunican claramente los beneficios funcionales y el origen cultural del producto.</w:t>
      </w:r>
    </w:p>
    <w:p w14:paraId="5B19F7EF" w14:textId="77777777" w:rsidR="00383731" w:rsidRDefault="005637A5">
      <w:pPr>
        <w:spacing w:before="240" w:after="240" w:line="360" w:lineRule="auto"/>
        <w:jc w:val="both"/>
        <w:rPr>
          <w:rFonts w:ascii="Arial" w:eastAsia="Arial" w:hAnsi="Arial" w:cs="Arial"/>
          <w:b/>
          <w:i/>
          <w:color w:val="000000"/>
          <w:sz w:val="26"/>
          <w:szCs w:val="26"/>
        </w:rPr>
      </w:pPr>
      <w:r>
        <w:rPr>
          <w:rFonts w:ascii="Arial" w:eastAsia="Arial" w:hAnsi="Arial" w:cs="Arial"/>
          <w:i/>
        </w:rPr>
        <w:t>Competencia</w:t>
      </w:r>
    </w:p>
    <w:p w14:paraId="0E4964FE" w14:textId="77777777" w:rsidR="00383731" w:rsidRDefault="005637A5">
      <w:pPr>
        <w:spacing w:before="240" w:after="240" w:line="360" w:lineRule="auto"/>
        <w:jc w:val="both"/>
        <w:rPr>
          <w:rFonts w:ascii="Arial" w:eastAsia="Arial" w:hAnsi="Arial" w:cs="Arial"/>
        </w:rPr>
      </w:pPr>
      <w:r>
        <w:rPr>
          <w:rFonts w:ascii="Arial" w:eastAsia="Arial" w:hAnsi="Arial" w:cs="Arial"/>
        </w:rPr>
        <w:t>El análisis competitivo se centró en identificar marcas relevantes que ya comercializan snacks vegetales en Alemania, Francia y España, los tres mercados objetivo del presente proyecto. Este ejercicio permite conocer las referencias de precio, formatos, ingredientes más utilizados y propuestas de valor más comunes en el segmento.</w:t>
      </w:r>
    </w:p>
    <w:p w14:paraId="30B41D98"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A continuación, se resumen tres marcas representativas, una por país, con las cuales </w:t>
      </w:r>
      <w:r>
        <w:rPr>
          <w:rFonts w:ascii="Arial" w:eastAsia="Arial" w:hAnsi="Arial" w:cs="Arial"/>
          <w:i/>
        </w:rPr>
        <w:t>Botanikaj</w:t>
      </w:r>
      <w:r>
        <w:rPr>
          <w:rFonts w:ascii="Arial" w:eastAsia="Arial" w:hAnsi="Arial" w:cs="Arial"/>
        </w:rPr>
        <w:t xml:space="preserve"> podría competir directamente:</w:t>
      </w:r>
    </w:p>
    <w:p w14:paraId="13D3B17A" w14:textId="77777777" w:rsidR="00AF75DB" w:rsidRPr="00AF75DB" w:rsidRDefault="00AF75DB" w:rsidP="00AF75DB">
      <w:pPr>
        <w:spacing w:before="240" w:after="240" w:line="360" w:lineRule="auto"/>
        <w:jc w:val="both"/>
        <w:rPr>
          <w:rFonts w:ascii="Arial" w:eastAsia="Arial" w:hAnsi="Arial" w:cs="Arial"/>
          <w:b/>
          <w:bCs/>
          <w:sz w:val="18"/>
          <w:szCs w:val="18"/>
        </w:rPr>
      </w:pPr>
      <w:r w:rsidRPr="00AF75DB">
        <w:rPr>
          <w:rFonts w:ascii="Arial" w:eastAsia="Arial" w:hAnsi="Arial" w:cs="Arial"/>
          <w:b/>
          <w:bCs/>
          <w:sz w:val="18"/>
          <w:szCs w:val="18"/>
        </w:rPr>
        <w:lastRenderedPageBreak/>
        <w:t xml:space="preserve">Tabla 5. </w:t>
      </w:r>
    </w:p>
    <w:p w14:paraId="08E02857" w14:textId="3B4C50AA" w:rsidR="00383731" w:rsidRPr="00AF75DB" w:rsidRDefault="00AF75DB">
      <w:pPr>
        <w:spacing w:before="240" w:after="240" w:line="360" w:lineRule="auto"/>
        <w:jc w:val="both"/>
        <w:rPr>
          <w:rFonts w:ascii="Arial" w:eastAsia="Arial" w:hAnsi="Arial" w:cs="Arial"/>
          <w:sz w:val="18"/>
          <w:szCs w:val="18"/>
        </w:rPr>
      </w:pPr>
      <w:r>
        <w:rPr>
          <w:rFonts w:ascii="Arial" w:eastAsia="Arial" w:hAnsi="Arial" w:cs="Arial"/>
          <w:sz w:val="18"/>
          <w:szCs w:val="18"/>
        </w:rPr>
        <w:t xml:space="preserve">Marcas posicionadas como competencia en Alemania, España y Francia para Botanikaj </w:t>
      </w:r>
    </w:p>
    <w:tbl>
      <w:tblPr>
        <w:tblStyle w:val="a6"/>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10"/>
        <w:gridCol w:w="1095"/>
        <w:gridCol w:w="2460"/>
        <w:gridCol w:w="885"/>
        <w:gridCol w:w="1020"/>
        <w:gridCol w:w="1980"/>
      </w:tblGrid>
      <w:tr w:rsidR="00383731" w14:paraId="7165B867" w14:textId="77777777">
        <w:trPr>
          <w:trHeight w:val="785"/>
        </w:trPr>
        <w:tc>
          <w:tcPr>
            <w:tcW w:w="141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A783619" w14:textId="77777777" w:rsidR="00383731" w:rsidRDefault="005637A5">
            <w:pPr>
              <w:spacing w:line="360" w:lineRule="auto"/>
              <w:jc w:val="center"/>
              <w:rPr>
                <w:rFonts w:ascii="Arial" w:eastAsia="Arial" w:hAnsi="Arial" w:cs="Arial"/>
              </w:rPr>
            </w:pPr>
            <w:r>
              <w:rPr>
                <w:rFonts w:ascii="Arial" w:eastAsia="Arial" w:hAnsi="Arial" w:cs="Arial"/>
                <w:b/>
              </w:rPr>
              <w:t>País</w:t>
            </w:r>
          </w:p>
        </w:tc>
        <w:tc>
          <w:tcPr>
            <w:tcW w:w="109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0C0222B" w14:textId="77777777" w:rsidR="00383731" w:rsidRDefault="005637A5">
            <w:pPr>
              <w:spacing w:line="360" w:lineRule="auto"/>
              <w:jc w:val="center"/>
              <w:rPr>
                <w:rFonts w:ascii="Arial" w:eastAsia="Arial" w:hAnsi="Arial" w:cs="Arial"/>
              </w:rPr>
            </w:pPr>
            <w:r>
              <w:rPr>
                <w:rFonts w:ascii="Arial" w:eastAsia="Arial" w:hAnsi="Arial" w:cs="Arial"/>
                <w:b/>
              </w:rPr>
              <w:t>Marca</w:t>
            </w:r>
          </w:p>
        </w:tc>
        <w:tc>
          <w:tcPr>
            <w:tcW w:w="246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5EB913B" w14:textId="77777777" w:rsidR="00383731" w:rsidRDefault="005637A5">
            <w:pPr>
              <w:spacing w:line="360" w:lineRule="auto"/>
              <w:jc w:val="center"/>
              <w:rPr>
                <w:rFonts w:ascii="Arial" w:eastAsia="Arial" w:hAnsi="Arial" w:cs="Arial"/>
              </w:rPr>
            </w:pPr>
            <w:r>
              <w:rPr>
                <w:rFonts w:ascii="Arial" w:eastAsia="Arial" w:hAnsi="Arial" w:cs="Arial"/>
                <w:b/>
              </w:rPr>
              <w:t>Ingredientes</w:t>
            </w:r>
          </w:p>
        </w:tc>
        <w:tc>
          <w:tcPr>
            <w:tcW w:w="8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292F5475" w14:textId="77777777" w:rsidR="00383731" w:rsidRDefault="005637A5">
            <w:pPr>
              <w:spacing w:line="360" w:lineRule="auto"/>
              <w:jc w:val="center"/>
              <w:rPr>
                <w:rFonts w:ascii="Arial" w:eastAsia="Arial" w:hAnsi="Arial" w:cs="Arial"/>
              </w:rPr>
            </w:pPr>
            <w:r>
              <w:rPr>
                <w:rFonts w:ascii="Arial" w:eastAsia="Arial" w:hAnsi="Arial" w:cs="Arial"/>
                <w:b/>
              </w:rPr>
              <w:t>Peso</w:t>
            </w:r>
          </w:p>
        </w:tc>
        <w:tc>
          <w:tcPr>
            <w:tcW w:w="102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7C7E60C" w14:textId="77777777" w:rsidR="00383731" w:rsidRDefault="005637A5">
            <w:pPr>
              <w:spacing w:line="360" w:lineRule="auto"/>
              <w:jc w:val="center"/>
              <w:rPr>
                <w:rFonts w:ascii="Arial" w:eastAsia="Arial" w:hAnsi="Arial" w:cs="Arial"/>
              </w:rPr>
            </w:pPr>
            <w:r>
              <w:rPr>
                <w:rFonts w:ascii="Arial" w:eastAsia="Arial" w:hAnsi="Arial" w:cs="Arial"/>
                <w:b/>
              </w:rPr>
              <w:t>Precio (€)</w:t>
            </w:r>
          </w:p>
        </w:tc>
        <w:tc>
          <w:tcPr>
            <w:tcW w:w="198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AD11028" w14:textId="77777777" w:rsidR="00383731" w:rsidRDefault="005637A5">
            <w:pPr>
              <w:spacing w:line="360" w:lineRule="auto"/>
              <w:jc w:val="center"/>
              <w:rPr>
                <w:rFonts w:ascii="Arial" w:eastAsia="Arial" w:hAnsi="Arial" w:cs="Arial"/>
              </w:rPr>
            </w:pPr>
            <w:r>
              <w:rPr>
                <w:rFonts w:ascii="Arial" w:eastAsia="Arial" w:hAnsi="Arial" w:cs="Arial"/>
                <w:b/>
              </w:rPr>
              <w:t>Valor clave</w:t>
            </w:r>
          </w:p>
        </w:tc>
      </w:tr>
      <w:tr w:rsidR="00383731" w14:paraId="6F51DECD" w14:textId="77777777">
        <w:trPr>
          <w:trHeight w:val="785"/>
        </w:trPr>
        <w:tc>
          <w:tcPr>
            <w:tcW w:w="141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6603A95" w14:textId="77777777" w:rsidR="00383731" w:rsidRDefault="005637A5">
            <w:pPr>
              <w:spacing w:line="360" w:lineRule="auto"/>
              <w:jc w:val="center"/>
              <w:rPr>
                <w:rFonts w:ascii="Arial" w:eastAsia="Arial" w:hAnsi="Arial" w:cs="Arial"/>
              </w:rPr>
            </w:pPr>
            <w:r>
              <w:rPr>
                <w:rFonts w:ascii="Arial" w:eastAsia="Arial" w:hAnsi="Arial" w:cs="Arial"/>
              </w:rPr>
              <w:t>Alemania</w:t>
            </w:r>
          </w:p>
        </w:tc>
        <w:tc>
          <w:tcPr>
            <w:tcW w:w="109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4B44704" w14:textId="77777777" w:rsidR="00383731" w:rsidRDefault="005637A5">
            <w:pPr>
              <w:spacing w:line="360" w:lineRule="auto"/>
              <w:jc w:val="center"/>
              <w:rPr>
                <w:rFonts w:ascii="Arial" w:eastAsia="Arial" w:hAnsi="Arial" w:cs="Arial"/>
              </w:rPr>
            </w:pPr>
            <w:r>
              <w:rPr>
                <w:rFonts w:ascii="Arial" w:eastAsia="Arial" w:hAnsi="Arial" w:cs="Arial"/>
              </w:rPr>
              <w:t>Tyrrells</w:t>
            </w:r>
          </w:p>
        </w:tc>
        <w:tc>
          <w:tcPr>
            <w:tcW w:w="246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315129B" w14:textId="77777777" w:rsidR="00383731" w:rsidRDefault="005637A5">
            <w:pPr>
              <w:spacing w:line="360" w:lineRule="auto"/>
              <w:jc w:val="center"/>
              <w:rPr>
                <w:rFonts w:ascii="Arial" w:eastAsia="Arial" w:hAnsi="Arial" w:cs="Arial"/>
              </w:rPr>
            </w:pPr>
            <w:r>
              <w:rPr>
                <w:rFonts w:ascii="Arial" w:eastAsia="Arial" w:hAnsi="Arial" w:cs="Arial"/>
              </w:rPr>
              <w:t>Betabel, zanahoria, chirivía</w:t>
            </w:r>
          </w:p>
        </w:tc>
        <w:tc>
          <w:tcPr>
            <w:tcW w:w="8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A77C051" w14:textId="77777777" w:rsidR="00383731" w:rsidRDefault="005637A5">
            <w:pPr>
              <w:spacing w:line="360" w:lineRule="auto"/>
              <w:jc w:val="center"/>
              <w:rPr>
                <w:rFonts w:ascii="Arial" w:eastAsia="Arial" w:hAnsi="Arial" w:cs="Arial"/>
              </w:rPr>
            </w:pPr>
            <w:r>
              <w:rPr>
                <w:rFonts w:ascii="Arial" w:eastAsia="Arial" w:hAnsi="Arial" w:cs="Arial"/>
              </w:rPr>
              <w:t>125 g</w:t>
            </w:r>
          </w:p>
        </w:tc>
        <w:tc>
          <w:tcPr>
            <w:tcW w:w="102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F19AE82" w14:textId="77777777" w:rsidR="00383731" w:rsidRDefault="005637A5">
            <w:pPr>
              <w:spacing w:line="360" w:lineRule="auto"/>
              <w:jc w:val="center"/>
              <w:rPr>
                <w:rFonts w:ascii="Arial" w:eastAsia="Arial" w:hAnsi="Arial" w:cs="Arial"/>
              </w:rPr>
            </w:pPr>
            <w:r>
              <w:rPr>
                <w:rFonts w:ascii="Arial" w:eastAsia="Arial" w:hAnsi="Arial" w:cs="Arial"/>
              </w:rPr>
              <w:t>2.49 – 3.29</w:t>
            </w:r>
          </w:p>
        </w:tc>
        <w:tc>
          <w:tcPr>
            <w:tcW w:w="198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74864DA" w14:textId="77777777" w:rsidR="00383731" w:rsidRDefault="005637A5">
            <w:pPr>
              <w:spacing w:line="360" w:lineRule="auto"/>
              <w:jc w:val="center"/>
              <w:rPr>
                <w:rFonts w:ascii="Arial" w:eastAsia="Arial" w:hAnsi="Arial" w:cs="Arial"/>
              </w:rPr>
            </w:pPr>
            <w:r>
              <w:rPr>
                <w:rFonts w:ascii="Arial" w:eastAsia="Arial" w:hAnsi="Arial" w:cs="Arial"/>
              </w:rPr>
              <w:t>Sabor natural, estilo rústico</w:t>
            </w:r>
          </w:p>
        </w:tc>
      </w:tr>
      <w:tr w:rsidR="00383731" w14:paraId="0F3E0822" w14:textId="77777777">
        <w:trPr>
          <w:trHeight w:val="785"/>
        </w:trPr>
        <w:tc>
          <w:tcPr>
            <w:tcW w:w="141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2DD55FC" w14:textId="77777777" w:rsidR="00383731" w:rsidRDefault="005637A5">
            <w:pPr>
              <w:spacing w:line="360" w:lineRule="auto"/>
              <w:jc w:val="center"/>
              <w:rPr>
                <w:rFonts w:ascii="Arial" w:eastAsia="Arial" w:hAnsi="Arial" w:cs="Arial"/>
              </w:rPr>
            </w:pPr>
            <w:r>
              <w:rPr>
                <w:rFonts w:ascii="Arial" w:eastAsia="Arial" w:hAnsi="Arial" w:cs="Arial"/>
              </w:rPr>
              <w:t>Francia</w:t>
            </w:r>
          </w:p>
        </w:tc>
        <w:tc>
          <w:tcPr>
            <w:tcW w:w="109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0387398" w14:textId="77777777" w:rsidR="00383731" w:rsidRDefault="005637A5">
            <w:pPr>
              <w:spacing w:line="360" w:lineRule="auto"/>
              <w:jc w:val="center"/>
              <w:rPr>
                <w:rFonts w:ascii="Arial" w:eastAsia="Arial" w:hAnsi="Arial" w:cs="Arial"/>
              </w:rPr>
            </w:pPr>
            <w:r>
              <w:rPr>
                <w:rFonts w:ascii="Arial" w:eastAsia="Arial" w:hAnsi="Arial" w:cs="Arial"/>
              </w:rPr>
              <w:t>Bret’s</w:t>
            </w:r>
          </w:p>
        </w:tc>
        <w:tc>
          <w:tcPr>
            <w:tcW w:w="246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0B78043" w14:textId="77777777" w:rsidR="00383731" w:rsidRDefault="005637A5">
            <w:pPr>
              <w:spacing w:line="360" w:lineRule="auto"/>
              <w:jc w:val="center"/>
              <w:rPr>
                <w:rFonts w:ascii="Arial" w:eastAsia="Arial" w:hAnsi="Arial" w:cs="Arial"/>
              </w:rPr>
            </w:pPr>
            <w:r>
              <w:rPr>
                <w:rFonts w:ascii="Arial" w:eastAsia="Arial" w:hAnsi="Arial" w:cs="Arial"/>
              </w:rPr>
              <w:t>Mezcla de vegetales, sabor regional</w:t>
            </w:r>
          </w:p>
        </w:tc>
        <w:tc>
          <w:tcPr>
            <w:tcW w:w="8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AC04F59" w14:textId="77777777" w:rsidR="00383731" w:rsidRDefault="005637A5">
            <w:pPr>
              <w:spacing w:line="360" w:lineRule="auto"/>
              <w:jc w:val="center"/>
              <w:rPr>
                <w:rFonts w:ascii="Arial" w:eastAsia="Arial" w:hAnsi="Arial" w:cs="Arial"/>
              </w:rPr>
            </w:pPr>
            <w:r>
              <w:rPr>
                <w:rFonts w:ascii="Arial" w:eastAsia="Arial" w:hAnsi="Arial" w:cs="Arial"/>
              </w:rPr>
              <w:t>125 g</w:t>
            </w:r>
          </w:p>
        </w:tc>
        <w:tc>
          <w:tcPr>
            <w:tcW w:w="102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EB0EE56" w14:textId="77777777" w:rsidR="00383731" w:rsidRDefault="005637A5">
            <w:pPr>
              <w:spacing w:line="360" w:lineRule="auto"/>
              <w:jc w:val="center"/>
              <w:rPr>
                <w:rFonts w:ascii="Arial" w:eastAsia="Arial" w:hAnsi="Arial" w:cs="Arial"/>
              </w:rPr>
            </w:pPr>
            <w:r>
              <w:rPr>
                <w:rFonts w:ascii="Arial" w:eastAsia="Arial" w:hAnsi="Arial" w:cs="Arial"/>
              </w:rPr>
              <w:t>2.85</w:t>
            </w:r>
          </w:p>
        </w:tc>
        <w:tc>
          <w:tcPr>
            <w:tcW w:w="198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4B42D64" w14:textId="77777777" w:rsidR="00383731" w:rsidRDefault="005637A5">
            <w:pPr>
              <w:spacing w:line="360" w:lineRule="auto"/>
              <w:jc w:val="center"/>
              <w:rPr>
                <w:rFonts w:ascii="Arial" w:eastAsia="Arial" w:hAnsi="Arial" w:cs="Arial"/>
              </w:rPr>
            </w:pPr>
            <w:r>
              <w:rPr>
                <w:rFonts w:ascii="Arial" w:eastAsia="Arial" w:hAnsi="Arial" w:cs="Arial"/>
              </w:rPr>
              <w:t>Marca local, gourmet</w:t>
            </w:r>
          </w:p>
        </w:tc>
      </w:tr>
      <w:tr w:rsidR="00383731" w14:paraId="00316400" w14:textId="77777777">
        <w:trPr>
          <w:trHeight w:val="785"/>
        </w:trPr>
        <w:tc>
          <w:tcPr>
            <w:tcW w:w="141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9CAB9AC" w14:textId="77777777" w:rsidR="00383731" w:rsidRDefault="005637A5">
            <w:pPr>
              <w:spacing w:line="360" w:lineRule="auto"/>
              <w:jc w:val="center"/>
              <w:rPr>
                <w:rFonts w:ascii="Arial" w:eastAsia="Arial" w:hAnsi="Arial" w:cs="Arial"/>
              </w:rPr>
            </w:pPr>
            <w:r>
              <w:rPr>
                <w:rFonts w:ascii="Arial" w:eastAsia="Arial" w:hAnsi="Arial" w:cs="Arial"/>
              </w:rPr>
              <w:t>España</w:t>
            </w:r>
          </w:p>
        </w:tc>
        <w:tc>
          <w:tcPr>
            <w:tcW w:w="109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141D399" w14:textId="77777777" w:rsidR="00383731" w:rsidRDefault="005637A5">
            <w:pPr>
              <w:spacing w:line="360" w:lineRule="auto"/>
              <w:jc w:val="center"/>
              <w:rPr>
                <w:rFonts w:ascii="Arial" w:eastAsia="Arial" w:hAnsi="Arial" w:cs="Arial"/>
              </w:rPr>
            </w:pPr>
            <w:r>
              <w:rPr>
                <w:rFonts w:ascii="Arial" w:eastAsia="Arial" w:hAnsi="Arial" w:cs="Arial"/>
              </w:rPr>
              <w:t>Mikso (Grupo APEX)</w:t>
            </w:r>
          </w:p>
        </w:tc>
        <w:tc>
          <w:tcPr>
            <w:tcW w:w="246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55F85CC" w14:textId="77777777" w:rsidR="00383731" w:rsidRDefault="005637A5">
            <w:pPr>
              <w:spacing w:line="360" w:lineRule="auto"/>
              <w:jc w:val="center"/>
              <w:rPr>
                <w:rFonts w:ascii="Arial" w:eastAsia="Arial" w:hAnsi="Arial" w:cs="Arial"/>
              </w:rPr>
            </w:pPr>
            <w:r>
              <w:rPr>
                <w:rFonts w:ascii="Arial" w:eastAsia="Arial" w:hAnsi="Arial" w:cs="Arial"/>
              </w:rPr>
              <w:t>Vegetales horneados</w:t>
            </w:r>
          </w:p>
        </w:tc>
        <w:tc>
          <w:tcPr>
            <w:tcW w:w="8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C9CCE8F" w14:textId="77777777" w:rsidR="00383731" w:rsidRDefault="005637A5">
            <w:pPr>
              <w:spacing w:line="360" w:lineRule="auto"/>
              <w:jc w:val="center"/>
              <w:rPr>
                <w:rFonts w:ascii="Arial" w:eastAsia="Arial" w:hAnsi="Arial" w:cs="Arial"/>
              </w:rPr>
            </w:pPr>
            <w:r>
              <w:rPr>
                <w:rFonts w:ascii="Arial" w:eastAsia="Arial" w:hAnsi="Arial" w:cs="Arial"/>
              </w:rPr>
              <w:t>85 g</w:t>
            </w:r>
          </w:p>
        </w:tc>
        <w:tc>
          <w:tcPr>
            <w:tcW w:w="102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6AD098F" w14:textId="77777777" w:rsidR="00383731" w:rsidRDefault="005637A5">
            <w:pPr>
              <w:spacing w:line="360" w:lineRule="auto"/>
              <w:jc w:val="center"/>
              <w:rPr>
                <w:rFonts w:ascii="Arial" w:eastAsia="Arial" w:hAnsi="Arial" w:cs="Arial"/>
              </w:rPr>
            </w:pPr>
            <w:r>
              <w:rPr>
                <w:rFonts w:ascii="Arial" w:eastAsia="Arial" w:hAnsi="Arial" w:cs="Arial"/>
              </w:rPr>
              <w:t>2.35 – 2.62</w:t>
            </w:r>
          </w:p>
        </w:tc>
        <w:tc>
          <w:tcPr>
            <w:tcW w:w="1980"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75482F8" w14:textId="77777777" w:rsidR="00383731" w:rsidRDefault="005637A5">
            <w:pPr>
              <w:spacing w:line="360" w:lineRule="auto"/>
              <w:jc w:val="center"/>
              <w:rPr>
                <w:rFonts w:ascii="Arial" w:eastAsia="Arial" w:hAnsi="Arial" w:cs="Arial"/>
              </w:rPr>
            </w:pPr>
            <w:r>
              <w:rPr>
                <w:rFonts w:ascii="Arial" w:eastAsia="Arial" w:hAnsi="Arial" w:cs="Arial"/>
              </w:rPr>
              <w:t>Snack saludable accesible</w:t>
            </w:r>
          </w:p>
        </w:tc>
      </w:tr>
    </w:tbl>
    <w:p w14:paraId="0B45A0DC"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En todos los casos, los ingredientes tienden a ser los mismos (zanahoria, betabel, chirivía, camote) y las marcas buscan destacar por ser saludables, orgánicas o artesanales. Sin embargo, ninguna incluye vegetales como jícama o taro, ni sabores inspirados en la cocina mexicana, lo que representa una clara ventaja competitiva para </w:t>
      </w:r>
      <w:r>
        <w:rPr>
          <w:rFonts w:ascii="Arial" w:eastAsia="Arial" w:hAnsi="Arial" w:cs="Arial"/>
          <w:i/>
        </w:rPr>
        <w:t>Botanikaj</w:t>
      </w:r>
      <w:r>
        <w:rPr>
          <w:rFonts w:ascii="Arial" w:eastAsia="Arial" w:hAnsi="Arial" w:cs="Arial"/>
        </w:rPr>
        <w:t>.</w:t>
      </w:r>
    </w:p>
    <w:p w14:paraId="0938C88B" w14:textId="77777777" w:rsidR="00383731" w:rsidRDefault="005637A5">
      <w:pPr>
        <w:spacing w:before="240" w:after="240" w:line="360" w:lineRule="auto"/>
        <w:jc w:val="both"/>
        <w:rPr>
          <w:rFonts w:ascii="Arial" w:eastAsia="Arial" w:hAnsi="Arial" w:cs="Arial"/>
        </w:rPr>
      </w:pPr>
      <w:r>
        <w:rPr>
          <w:rFonts w:ascii="Arial" w:eastAsia="Arial" w:hAnsi="Arial" w:cs="Arial"/>
        </w:rPr>
        <w:t>Además, los precios promedio por bolsa están alineados con un segmento premium accesible, lo que permitiría a la empresa ingresar con un producto diferenciado sin salirse del rango esperado por el consumidor europeo.</w:t>
      </w:r>
    </w:p>
    <w:p w14:paraId="62722BA9" w14:textId="77777777" w:rsidR="00383731" w:rsidRPr="00052C18" w:rsidRDefault="005637A5">
      <w:pPr>
        <w:spacing w:before="240" w:after="240" w:line="360" w:lineRule="auto"/>
        <w:jc w:val="both"/>
        <w:rPr>
          <w:rFonts w:ascii="Arial" w:eastAsia="Arial" w:hAnsi="Arial" w:cs="Arial"/>
          <w:bCs/>
          <w:u w:val="single"/>
        </w:rPr>
      </w:pPr>
      <w:r w:rsidRPr="00052C18">
        <w:rPr>
          <w:rFonts w:ascii="Arial" w:eastAsia="Arial" w:hAnsi="Arial" w:cs="Arial"/>
          <w:bCs/>
          <w:u w:val="single"/>
        </w:rPr>
        <w:t>Logística</w:t>
      </w:r>
    </w:p>
    <w:p w14:paraId="5101EC90"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El componente logístico fue fundamental para evaluar la viabilidad técnica y económica de exportar los productos </w:t>
      </w:r>
      <w:r>
        <w:rPr>
          <w:rFonts w:ascii="Arial" w:eastAsia="Arial" w:hAnsi="Arial" w:cs="Arial"/>
          <w:i/>
        </w:rPr>
        <w:t>Botanikaj</w:t>
      </w:r>
      <w:r>
        <w:rPr>
          <w:rFonts w:ascii="Arial" w:eastAsia="Arial" w:hAnsi="Arial" w:cs="Arial"/>
        </w:rPr>
        <w:t xml:space="preserve"> hacia Europa. Esta sección analiza la selección del medio de transporte, el diseño de ruta, los criterios de embalaje y el cálculo detallado del cubicaje, con el objetivo de asegurar una operación segura, eficiente y rentable.</w:t>
      </w:r>
    </w:p>
    <w:p w14:paraId="51DD43B4" w14:textId="77777777" w:rsidR="00383731" w:rsidRPr="00052C18" w:rsidRDefault="005637A5">
      <w:pPr>
        <w:spacing w:before="240" w:after="240" w:line="360" w:lineRule="auto"/>
        <w:jc w:val="both"/>
        <w:rPr>
          <w:rFonts w:ascii="Arial" w:eastAsia="Arial" w:hAnsi="Arial" w:cs="Arial"/>
          <w:i/>
          <w:iCs/>
        </w:rPr>
      </w:pPr>
      <w:r w:rsidRPr="00052C18">
        <w:rPr>
          <w:rFonts w:ascii="Arial" w:eastAsia="Arial" w:hAnsi="Arial" w:cs="Arial"/>
          <w:i/>
          <w:iCs/>
        </w:rPr>
        <w:t>Selección del medio de transporte</w:t>
      </w:r>
    </w:p>
    <w:p w14:paraId="307B1FBE" w14:textId="77777777" w:rsidR="00383731" w:rsidRDefault="005637A5" w:rsidP="00052C18">
      <w:pPr>
        <w:pStyle w:val="Ttulo4"/>
        <w:keepNext w:val="0"/>
        <w:keepLines w:val="0"/>
        <w:numPr>
          <w:ilvl w:val="0"/>
          <w:numId w:val="37"/>
        </w:numPr>
        <w:spacing w:before="240" w:after="40" w:line="360" w:lineRule="auto"/>
        <w:ind w:left="567"/>
        <w:jc w:val="both"/>
        <w:rPr>
          <w:rFonts w:ascii="Arial" w:eastAsia="Arial" w:hAnsi="Arial" w:cs="Arial"/>
          <w:color w:val="000000"/>
        </w:rPr>
      </w:pPr>
      <w:bookmarkStart w:id="11" w:name="_heading=h.jveabkrlddpw" w:colFirst="0" w:colLast="0"/>
      <w:bookmarkEnd w:id="11"/>
      <w:r>
        <w:rPr>
          <w:rFonts w:ascii="Arial" w:eastAsia="Arial" w:hAnsi="Arial" w:cs="Arial"/>
          <w:color w:val="000000"/>
        </w:rPr>
        <w:lastRenderedPageBreak/>
        <w:t>Identificación del medio adecuado</w:t>
      </w:r>
    </w:p>
    <w:p w14:paraId="7E7D7D35" w14:textId="77777777" w:rsidR="00383731" w:rsidRDefault="005637A5">
      <w:pPr>
        <w:spacing w:before="240" w:after="240" w:line="360" w:lineRule="auto"/>
        <w:jc w:val="both"/>
        <w:rPr>
          <w:rFonts w:ascii="Arial" w:eastAsia="Arial" w:hAnsi="Arial" w:cs="Arial"/>
        </w:rPr>
      </w:pPr>
      <w:r>
        <w:rPr>
          <w:rFonts w:ascii="Arial" w:eastAsia="Arial" w:hAnsi="Arial" w:cs="Arial"/>
        </w:rPr>
        <w:t>Se evaluaron tres alternativas logísticas para el envío internacional desde México hacia Europa: transporte aéreo, transporte marítimo en modalidad LCL (Less than Container Load) y transporte multimodal (combinando aéreo y terrestre). Para su análisis, se utilizaron ocho criterios clave:</w:t>
      </w:r>
    </w:p>
    <w:p w14:paraId="09798F8A" w14:textId="77777777" w:rsidR="00052C18" w:rsidRPr="00052C18" w:rsidRDefault="00052C18" w:rsidP="00052C18">
      <w:pPr>
        <w:pStyle w:val="Ttulo4"/>
        <w:keepNext w:val="0"/>
        <w:keepLines w:val="0"/>
        <w:spacing w:before="240" w:after="40" w:line="360" w:lineRule="auto"/>
        <w:jc w:val="both"/>
        <w:rPr>
          <w:rFonts w:ascii="Arial" w:eastAsia="Arial" w:hAnsi="Arial" w:cs="Arial"/>
          <w:b/>
          <w:bCs/>
          <w:i w:val="0"/>
          <w:color w:val="000000"/>
          <w:sz w:val="18"/>
          <w:szCs w:val="18"/>
        </w:rPr>
      </w:pPr>
      <w:r w:rsidRPr="00052C18">
        <w:rPr>
          <w:rFonts w:ascii="Arial" w:eastAsia="Arial" w:hAnsi="Arial" w:cs="Arial"/>
          <w:b/>
          <w:bCs/>
          <w:i w:val="0"/>
          <w:color w:val="000000"/>
          <w:sz w:val="18"/>
          <w:szCs w:val="18"/>
        </w:rPr>
        <w:t xml:space="preserve">Tabla 6. </w:t>
      </w:r>
    </w:p>
    <w:p w14:paraId="3E1BF959" w14:textId="5239AB9D" w:rsidR="00052C18" w:rsidRDefault="00052C18" w:rsidP="00052C18">
      <w:pPr>
        <w:pStyle w:val="Ttulo4"/>
        <w:keepNext w:val="0"/>
        <w:keepLines w:val="0"/>
        <w:spacing w:before="240" w:after="40" w:line="360" w:lineRule="auto"/>
        <w:jc w:val="both"/>
        <w:rPr>
          <w:rFonts w:ascii="Arial" w:eastAsia="Arial" w:hAnsi="Arial" w:cs="Arial"/>
          <w:i w:val="0"/>
          <w:color w:val="000000"/>
          <w:sz w:val="18"/>
          <w:szCs w:val="18"/>
        </w:rPr>
      </w:pPr>
      <w:r>
        <w:rPr>
          <w:rFonts w:ascii="Arial" w:eastAsia="Arial" w:hAnsi="Arial" w:cs="Arial"/>
          <w:i w:val="0"/>
          <w:color w:val="000000"/>
          <w:sz w:val="18"/>
          <w:szCs w:val="18"/>
        </w:rPr>
        <w:t xml:space="preserve">Comparación entre los medios de transporte </w:t>
      </w:r>
    </w:p>
    <w:p w14:paraId="2F395B82" w14:textId="77777777" w:rsidR="00383731" w:rsidRDefault="0038373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Cambria" w:eastAsia="Cambria" w:hAnsi="Cambria" w:cs="Cambria"/>
        </w:rPr>
      </w:pPr>
    </w:p>
    <w:sdt>
      <w:sdtPr>
        <w:tag w:val="goog_rdk_0"/>
        <w:id w:val="1142465357"/>
        <w:lock w:val="contentLocked"/>
      </w:sdtPr>
      <w:sdtContent>
        <w:tbl>
          <w:tblPr>
            <w:tblStyle w:val="a7"/>
            <w:tblW w:w="8805" w:type="dxa"/>
            <w:tblInd w:w="15" w:type="dxa"/>
            <w:tblBorders>
              <w:top w:val="nil"/>
              <w:left w:val="nil"/>
              <w:bottom w:val="nil"/>
              <w:right w:val="nil"/>
              <w:insideH w:val="nil"/>
              <w:insideV w:val="nil"/>
            </w:tblBorders>
            <w:tblLayout w:type="fixed"/>
            <w:tblLook w:val="0600" w:firstRow="0" w:lastRow="0" w:firstColumn="0" w:lastColumn="0" w:noHBand="1" w:noVBand="1"/>
          </w:tblPr>
          <w:tblGrid>
            <w:gridCol w:w="1905"/>
            <w:gridCol w:w="2130"/>
            <w:gridCol w:w="2310"/>
            <w:gridCol w:w="2460"/>
          </w:tblGrid>
          <w:tr w:rsidR="00383731" w14:paraId="60A11F61" w14:textId="77777777">
            <w:trPr>
              <w:trHeight w:val="785"/>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6784A71"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Cambria" w:eastAsia="Cambria" w:hAnsi="Cambria" w:cs="Cambria"/>
                    <w:b/>
                  </w:rPr>
                </w:pPr>
                <w:r>
                  <w:rPr>
                    <w:rFonts w:ascii="Cambria" w:eastAsia="Cambria" w:hAnsi="Cambria" w:cs="Cambria"/>
                    <w:b/>
                  </w:rPr>
                  <w:t>Criterio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CC9E15"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Cambria" w:eastAsia="Cambria" w:hAnsi="Cambria" w:cs="Cambria"/>
                    <w:b/>
                  </w:rPr>
                </w:pPr>
                <w:r>
                  <w:rPr>
                    <w:rFonts w:ascii="Cambria" w:eastAsia="Cambria" w:hAnsi="Cambria" w:cs="Cambria"/>
                    <w:b/>
                  </w:rPr>
                  <w:t>Aéreo</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D9349E"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Cambria" w:eastAsia="Cambria" w:hAnsi="Cambria" w:cs="Cambria"/>
                    <w:b/>
                  </w:rPr>
                </w:pPr>
                <w:r>
                  <w:rPr>
                    <w:rFonts w:ascii="Cambria" w:eastAsia="Cambria" w:hAnsi="Cambria" w:cs="Cambria"/>
                    <w:b/>
                  </w:rPr>
                  <w:t>Marítimo (LCL)</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C45297"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Cambria" w:eastAsia="Cambria" w:hAnsi="Cambria" w:cs="Cambria"/>
                    <w:b/>
                  </w:rPr>
                </w:pPr>
                <w:r>
                  <w:rPr>
                    <w:rFonts w:ascii="Cambria" w:eastAsia="Cambria" w:hAnsi="Cambria" w:cs="Cambria"/>
                    <w:b/>
                  </w:rPr>
                  <w:t>Multimodal (Aéreo + Terrestre)</w:t>
                </w:r>
              </w:p>
            </w:tc>
          </w:tr>
          <w:tr w:rsidR="00383731" w14:paraId="4D291E63" w14:textId="77777777">
            <w:trPr>
              <w:trHeight w:val="515"/>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3DB2BE"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Costo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9FEE914"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Alto</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409E19"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Medio</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FE0C43"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Medio-alto</w:t>
                </w:r>
              </w:p>
            </w:tc>
          </w:tr>
          <w:tr w:rsidR="00383731" w14:paraId="58CA48C9" w14:textId="77777777">
            <w:trPr>
              <w:trHeight w:val="795"/>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D7F90B6"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Velocidad de entrega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DF5A4D"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Muy rápida (2–5 días)</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098210D"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Lenta (20–35 días)</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38CAD5"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Rápida (5–7 días aprox.)</w:t>
                </w:r>
              </w:p>
            </w:tc>
          </w:tr>
          <w:tr w:rsidR="00383731" w14:paraId="1EF5514E" w14:textId="77777777">
            <w:trPr>
              <w:trHeight w:val="1070"/>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572727"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Seguridad del producto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85DEBC"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(menos manipulación)</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BE846D"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Media (mayor manipulación y humedad)</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2EB10EE"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w:t>
                </w:r>
              </w:p>
            </w:tc>
          </w:tr>
          <w:tr w:rsidR="00383731" w14:paraId="39BF1808" w14:textId="77777777">
            <w:trPr>
              <w:trHeight w:val="1070"/>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43CE4D1"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Disponibilidad de infraestructura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230AB4"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(CDMX cuenta con aeropuerto internacional con buena conectividad)</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E5E80FF"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(puertos como Veracruz, Altamira)</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A8775CC"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w:t>
                </w:r>
              </w:p>
            </w:tc>
          </w:tr>
          <w:tr w:rsidR="00383731" w14:paraId="66FA0D2C" w14:textId="77777777">
            <w:trPr>
              <w:trHeight w:val="1070"/>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309CD96"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Tipo de carga adecuado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20D5CC"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Ideal para productos sensibles o de alto valor</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B6D8F0"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Mejor para mercancía menos perecedera o en grandes cantidades</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AD4341"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Adecuado para productos especializados</w:t>
                </w:r>
              </w:p>
            </w:tc>
          </w:tr>
          <w:tr w:rsidR="00383731" w14:paraId="387A0E09" w14:textId="77777777">
            <w:trPr>
              <w:trHeight w:val="1070"/>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D834CB"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Flexibilidad logística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E6E011F"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(envíos frecuentes, bajo volumen)</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D2DF700"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Baja (requiere consolidación de carga)</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6994B0"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(adaptable al destino final y necesidades)</w:t>
                </w:r>
              </w:p>
            </w:tc>
          </w:tr>
          <w:tr w:rsidR="00383731" w14:paraId="1F9DA0CE" w14:textId="77777777">
            <w:trPr>
              <w:trHeight w:val="1070"/>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D7950E7"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lastRenderedPageBreak/>
                  <w:t>Sostenibilidad (huella de carbono)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217B64"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Alta (mayor impacto ambiental)</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987A47E"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Media</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3BE1E50"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Media-alta</w:t>
                </w:r>
              </w:p>
            </w:tc>
          </w:tr>
          <w:tr w:rsidR="00383731" w14:paraId="775378F1" w14:textId="77777777">
            <w:trPr>
              <w:trHeight w:val="785"/>
            </w:trPr>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2ECC15"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b/>
                  </w:rPr>
                </w:pPr>
                <w:r>
                  <w:rPr>
                    <w:rFonts w:ascii="Arial" w:eastAsia="Arial" w:hAnsi="Arial" w:cs="Arial"/>
                    <w:b/>
                  </w:rPr>
                  <w:t>Riesgos asociados</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584C40"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Bajos (clima, robos, etc.)</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71E813"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Medios (clima, retrasos portuarios)</w:t>
                </w:r>
              </w:p>
            </w:tc>
            <w:tc>
              <w:tcPr>
                <w:tcW w:w="24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E0FCE9" w14:textId="77777777" w:rsidR="00383731" w:rsidRDefault="005637A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center"/>
                  <w:rPr>
                    <w:rFonts w:ascii="Arial" w:eastAsia="Arial" w:hAnsi="Arial" w:cs="Arial"/>
                  </w:rPr>
                </w:pPr>
                <w:r>
                  <w:rPr>
                    <w:rFonts w:ascii="Arial" w:eastAsia="Arial" w:hAnsi="Arial" w:cs="Arial"/>
                  </w:rPr>
                  <w:t>Bajos</w:t>
                </w:r>
              </w:p>
            </w:tc>
          </w:tr>
        </w:tbl>
      </w:sdtContent>
    </w:sdt>
    <w:p w14:paraId="5CDBDB84" w14:textId="77777777" w:rsidR="00383731" w:rsidRDefault="005637A5" w:rsidP="00052C18">
      <w:pPr>
        <w:pStyle w:val="Ttulo4"/>
        <w:keepNext w:val="0"/>
        <w:keepLines w:val="0"/>
        <w:numPr>
          <w:ilvl w:val="0"/>
          <w:numId w:val="37"/>
        </w:numPr>
        <w:spacing w:before="240" w:after="40" w:line="360" w:lineRule="auto"/>
        <w:ind w:left="426"/>
        <w:jc w:val="both"/>
        <w:rPr>
          <w:rFonts w:ascii="Arial" w:eastAsia="Arial" w:hAnsi="Arial" w:cs="Arial"/>
          <w:color w:val="000000"/>
        </w:rPr>
      </w:pPr>
      <w:bookmarkStart w:id="12" w:name="_heading=h.jr71nx35649s" w:colFirst="0" w:colLast="0"/>
      <w:bookmarkStart w:id="13" w:name="_heading=h.8asfq3jibkz3" w:colFirst="0" w:colLast="0"/>
      <w:bookmarkStart w:id="14" w:name="_heading=h.r2c73m82m22" w:colFirst="0" w:colLast="0"/>
      <w:bookmarkEnd w:id="12"/>
      <w:bookmarkEnd w:id="13"/>
      <w:bookmarkEnd w:id="14"/>
      <w:r>
        <w:rPr>
          <w:rFonts w:ascii="Arial" w:eastAsia="Arial" w:hAnsi="Arial" w:cs="Arial"/>
          <w:color w:val="000000"/>
        </w:rPr>
        <w:t>Toma de decisión</w:t>
      </w:r>
    </w:p>
    <w:p w14:paraId="79813330" w14:textId="77777777" w:rsidR="00383731" w:rsidRDefault="005637A5">
      <w:pPr>
        <w:spacing w:before="240" w:after="240" w:line="360" w:lineRule="auto"/>
        <w:jc w:val="both"/>
        <w:rPr>
          <w:rFonts w:ascii="Arial" w:eastAsia="Arial" w:hAnsi="Arial" w:cs="Arial"/>
        </w:rPr>
      </w:pPr>
      <w:r>
        <w:rPr>
          <w:rFonts w:ascii="Arial" w:eastAsia="Arial" w:hAnsi="Arial" w:cs="Arial"/>
        </w:rPr>
        <w:t>Con base en el análisis comparativo, se seleccionó el transporte marítimo en modalidad consolidada (LCL) como la opción más adecuada. Esta decisión se justifica por las siguientes razones:</w:t>
      </w:r>
    </w:p>
    <w:p w14:paraId="6C95A947" w14:textId="77777777" w:rsidR="00383731" w:rsidRDefault="005637A5" w:rsidP="00052C18">
      <w:pPr>
        <w:numPr>
          <w:ilvl w:val="0"/>
          <w:numId w:val="38"/>
        </w:numPr>
        <w:spacing w:before="240" w:line="360" w:lineRule="auto"/>
        <w:rPr>
          <w:rFonts w:ascii="Arial" w:eastAsia="Arial" w:hAnsi="Arial" w:cs="Arial"/>
        </w:rPr>
      </w:pPr>
      <w:r>
        <w:rPr>
          <w:rFonts w:ascii="Arial" w:eastAsia="Arial" w:hAnsi="Arial" w:cs="Arial"/>
        </w:rPr>
        <w:t>Es compatible con el tipo de producto (no perecedero, sin cadena de frío).</w:t>
      </w:r>
    </w:p>
    <w:p w14:paraId="448BF7C3" w14:textId="77777777" w:rsidR="00383731" w:rsidRDefault="005637A5" w:rsidP="00052C18">
      <w:pPr>
        <w:numPr>
          <w:ilvl w:val="0"/>
          <w:numId w:val="38"/>
        </w:numPr>
        <w:spacing w:line="360" w:lineRule="auto"/>
        <w:rPr>
          <w:rFonts w:ascii="Arial" w:eastAsia="Arial" w:hAnsi="Arial" w:cs="Arial"/>
        </w:rPr>
      </w:pPr>
      <w:r>
        <w:rPr>
          <w:rFonts w:ascii="Arial" w:eastAsia="Arial" w:hAnsi="Arial" w:cs="Arial"/>
        </w:rPr>
        <w:t>Permite iniciar envíos a pequeña escala sin requerir llenar un contenedor completo.</w:t>
      </w:r>
    </w:p>
    <w:p w14:paraId="48ACCE21" w14:textId="77777777" w:rsidR="00383731" w:rsidRDefault="005637A5" w:rsidP="00052C18">
      <w:pPr>
        <w:numPr>
          <w:ilvl w:val="0"/>
          <w:numId w:val="38"/>
        </w:numPr>
        <w:spacing w:line="360" w:lineRule="auto"/>
        <w:rPr>
          <w:rFonts w:ascii="Arial" w:eastAsia="Arial" w:hAnsi="Arial" w:cs="Arial"/>
        </w:rPr>
      </w:pPr>
      <w:r>
        <w:rPr>
          <w:rFonts w:ascii="Arial" w:eastAsia="Arial" w:hAnsi="Arial" w:cs="Arial"/>
        </w:rPr>
        <w:t>Tiene un costo significativamente más bajo que el transporte aéreo.</w:t>
      </w:r>
    </w:p>
    <w:p w14:paraId="286C9D1C" w14:textId="77777777" w:rsidR="00383731" w:rsidRDefault="005637A5" w:rsidP="00052C18">
      <w:pPr>
        <w:numPr>
          <w:ilvl w:val="0"/>
          <w:numId w:val="38"/>
        </w:numPr>
        <w:spacing w:line="360" w:lineRule="auto"/>
        <w:rPr>
          <w:rFonts w:ascii="Arial" w:eastAsia="Arial" w:hAnsi="Arial" w:cs="Arial"/>
        </w:rPr>
      </w:pPr>
      <w:r>
        <w:rPr>
          <w:rFonts w:ascii="Arial" w:eastAsia="Arial" w:hAnsi="Arial" w:cs="Arial"/>
        </w:rPr>
        <w:t>Representa una alternativa más sostenible desde el punto de vista ambiental.</w:t>
      </w:r>
    </w:p>
    <w:p w14:paraId="69D3FBD5" w14:textId="77777777" w:rsidR="00383731" w:rsidRDefault="00000000" w:rsidP="00052C18">
      <w:pPr>
        <w:numPr>
          <w:ilvl w:val="0"/>
          <w:numId w:val="38"/>
        </w:numPr>
        <w:spacing w:after="240" w:line="360" w:lineRule="auto"/>
        <w:rPr>
          <w:rFonts w:ascii="Arial" w:eastAsia="Arial" w:hAnsi="Arial" w:cs="Arial"/>
        </w:rPr>
      </w:pPr>
      <w:sdt>
        <w:sdtPr>
          <w:tag w:val="goog_rdk_1"/>
          <w:id w:val="2098356494"/>
        </w:sdtPr>
        <w:sdtContent>
          <w:r w:rsidR="005637A5">
            <w:rPr>
              <w:rFonts w:ascii="Arial Unicode MS" w:eastAsia="Arial Unicode MS" w:hAnsi="Arial Unicode MS" w:cs="Arial Unicode MS"/>
            </w:rPr>
            <w:t>Se ajusta a la vida útil del producto (≥ 6 meses), permitiendo plazos de tránsito mayores.</w:t>
          </w:r>
        </w:sdtContent>
      </w:sdt>
    </w:p>
    <w:p w14:paraId="04711138" w14:textId="77777777" w:rsidR="00383731" w:rsidRPr="00052C18" w:rsidRDefault="005637A5">
      <w:pPr>
        <w:pStyle w:val="Ttulo3"/>
        <w:keepNext w:val="0"/>
        <w:keepLines w:val="0"/>
        <w:spacing w:before="280" w:after="80" w:line="360" w:lineRule="auto"/>
        <w:rPr>
          <w:rFonts w:ascii="Arial" w:eastAsia="Arial" w:hAnsi="Arial" w:cs="Arial"/>
          <w:i/>
          <w:iCs/>
          <w:color w:val="000000"/>
        </w:rPr>
      </w:pPr>
      <w:bookmarkStart w:id="15" w:name="_heading=h.jc2e58ouj98o" w:colFirst="0" w:colLast="0"/>
      <w:bookmarkEnd w:id="15"/>
      <w:r w:rsidRPr="00052C18">
        <w:rPr>
          <w:rFonts w:ascii="Arial" w:eastAsia="Arial" w:hAnsi="Arial" w:cs="Arial"/>
          <w:i/>
          <w:iCs/>
          <w:color w:val="000000"/>
        </w:rPr>
        <w:t>Diseño de la ruta</w:t>
      </w:r>
    </w:p>
    <w:p w14:paraId="00AE47F8" w14:textId="77777777" w:rsidR="00383731" w:rsidRDefault="005637A5">
      <w:pPr>
        <w:spacing w:before="240" w:after="240" w:line="360" w:lineRule="auto"/>
        <w:jc w:val="both"/>
        <w:rPr>
          <w:rFonts w:ascii="Arial" w:eastAsia="Arial" w:hAnsi="Arial" w:cs="Arial"/>
        </w:rPr>
      </w:pPr>
      <w:r>
        <w:rPr>
          <w:rFonts w:ascii="Arial" w:eastAsia="Arial" w:hAnsi="Arial" w:cs="Arial"/>
        </w:rPr>
        <w:t>La ruta logística contemplada parte de la planta ubicada en Ciudad de México y considera el siguiente esquema:</w:t>
      </w:r>
    </w:p>
    <w:p w14:paraId="390BB888" w14:textId="77777777" w:rsidR="00383731" w:rsidRDefault="005637A5">
      <w:pPr>
        <w:numPr>
          <w:ilvl w:val="0"/>
          <w:numId w:val="1"/>
        </w:numPr>
        <w:spacing w:before="240" w:line="360" w:lineRule="auto"/>
        <w:jc w:val="both"/>
        <w:rPr>
          <w:rFonts w:ascii="Arial" w:eastAsia="Arial" w:hAnsi="Arial" w:cs="Arial"/>
        </w:rPr>
      </w:pPr>
      <w:r>
        <w:rPr>
          <w:rFonts w:ascii="Arial" w:eastAsia="Arial" w:hAnsi="Arial" w:cs="Arial"/>
        </w:rPr>
        <w:t>Tramo terrestre nacional: Transporte en camión desde Ciudad de México al puerto de Veracruz o Altamira, dependiendo del destino final. Tiempo estimado: 1.5 a 2 días.</w:t>
      </w:r>
    </w:p>
    <w:p w14:paraId="11B2FF2B" w14:textId="77777777" w:rsidR="00383731" w:rsidRDefault="005637A5">
      <w:pPr>
        <w:numPr>
          <w:ilvl w:val="0"/>
          <w:numId w:val="1"/>
        </w:numPr>
        <w:spacing w:line="360" w:lineRule="auto"/>
        <w:jc w:val="both"/>
        <w:rPr>
          <w:rFonts w:ascii="Arial" w:eastAsia="Arial" w:hAnsi="Arial" w:cs="Arial"/>
        </w:rPr>
      </w:pPr>
      <w:r>
        <w:rPr>
          <w:rFonts w:ascii="Arial" w:eastAsia="Arial" w:hAnsi="Arial" w:cs="Arial"/>
        </w:rPr>
        <w:lastRenderedPageBreak/>
        <w:t>Tramo marítimo: Salida desde el puerto seleccionado con escala intermedia (ej. Panamá o puerto logístico europeo), con destino a Hamburgo, Róterdam o Valencia. Tiempo estimado: 20 a 28 días.</w:t>
      </w:r>
    </w:p>
    <w:p w14:paraId="1AF3D7AF" w14:textId="77777777" w:rsidR="00383731" w:rsidRDefault="005637A5">
      <w:pPr>
        <w:numPr>
          <w:ilvl w:val="0"/>
          <w:numId w:val="1"/>
        </w:numPr>
        <w:spacing w:after="240" w:line="360" w:lineRule="auto"/>
        <w:jc w:val="both"/>
        <w:rPr>
          <w:rFonts w:ascii="Arial" w:eastAsia="Arial" w:hAnsi="Arial" w:cs="Arial"/>
        </w:rPr>
      </w:pPr>
      <w:r>
        <w:rPr>
          <w:rFonts w:ascii="Arial" w:eastAsia="Arial" w:hAnsi="Arial" w:cs="Arial"/>
        </w:rPr>
        <w:t>Distribución en destino: Transporte terrestre al almacén o centro de distribución local (2–4 días).</w:t>
      </w:r>
    </w:p>
    <w:p w14:paraId="17A61DDB" w14:textId="77777777" w:rsidR="00383731" w:rsidRPr="00052C18" w:rsidRDefault="005637A5">
      <w:pPr>
        <w:pStyle w:val="Ttulo3"/>
        <w:keepNext w:val="0"/>
        <w:keepLines w:val="0"/>
        <w:spacing w:before="280" w:after="80" w:line="360" w:lineRule="auto"/>
        <w:jc w:val="both"/>
        <w:rPr>
          <w:rFonts w:ascii="Arial" w:eastAsia="Arial" w:hAnsi="Arial" w:cs="Arial"/>
          <w:i/>
          <w:iCs/>
          <w:color w:val="000000"/>
        </w:rPr>
      </w:pPr>
      <w:bookmarkStart w:id="16" w:name="_heading=h.9plib821xeik" w:colFirst="0" w:colLast="0"/>
      <w:bookmarkEnd w:id="16"/>
      <w:r w:rsidRPr="00052C18">
        <w:rPr>
          <w:rFonts w:ascii="Arial" w:eastAsia="Arial" w:hAnsi="Arial" w:cs="Arial"/>
          <w:i/>
          <w:iCs/>
          <w:color w:val="000000"/>
        </w:rPr>
        <w:t>Empaque y embalaje</w:t>
      </w:r>
    </w:p>
    <w:p w14:paraId="5AD426C2" w14:textId="77777777" w:rsidR="00383731" w:rsidRDefault="005637A5">
      <w:pPr>
        <w:spacing w:before="240" w:after="240" w:line="360" w:lineRule="auto"/>
        <w:jc w:val="both"/>
        <w:rPr>
          <w:rFonts w:ascii="Arial" w:eastAsia="Arial" w:hAnsi="Arial" w:cs="Arial"/>
        </w:rPr>
      </w:pPr>
      <w:r>
        <w:rPr>
          <w:rFonts w:ascii="Arial" w:eastAsia="Arial" w:hAnsi="Arial" w:cs="Arial"/>
        </w:rPr>
        <w:t>Durante el proyecto se identificaron tres proveedores nacionales viables para el empaque del producto:</w:t>
      </w:r>
    </w:p>
    <w:p w14:paraId="3E31C4DE" w14:textId="77777777" w:rsidR="00052C18" w:rsidRPr="00052C18" w:rsidRDefault="00052C18">
      <w:pPr>
        <w:spacing w:before="240" w:after="240" w:line="360" w:lineRule="auto"/>
        <w:jc w:val="both"/>
        <w:rPr>
          <w:rFonts w:ascii="Arial" w:eastAsia="Arial" w:hAnsi="Arial" w:cs="Arial"/>
          <w:b/>
          <w:bCs/>
          <w:sz w:val="18"/>
          <w:szCs w:val="18"/>
        </w:rPr>
      </w:pPr>
      <w:r w:rsidRPr="00052C18">
        <w:rPr>
          <w:rFonts w:ascii="Arial" w:eastAsia="Arial" w:hAnsi="Arial" w:cs="Arial"/>
          <w:b/>
          <w:bCs/>
          <w:sz w:val="18"/>
          <w:szCs w:val="18"/>
        </w:rPr>
        <w:t xml:space="preserve">Tabla 7. </w:t>
      </w:r>
    </w:p>
    <w:p w14:paraId="2374CB30" w14:textId="7D5843E6" w:rsidR="00052C18" w:rsidRPr="00052C18" w:rsidRDefault="00052C18">
      <w:pPr>
        <w:spacing w:before="240" w:after="240" w:line="360" w:lineRule="auto"/>
        <w:jc w:val="both"/>
        <w:rPr>
          <w:rFonts w:ascii="Arial" w:eastAsia="Arial" w:hAnsi="Arial" w:cs="Arial"/>
          <w:sz w:val="18"/>
          <w:szCs w:val="18"/>
        </w:rPr>
      </w:pPr>
      <w:r>
        <w:rPr>
          <w:rFonts w:ascii="Arial" w:eastAsia="Arial" w:hAnsi="Arial" w:cs="Arial"/>
          <w:sz w:val="18"/>
          <w:szCs w:val="18"/>
        </w:rPr>
        <w:t>Proveedores de empaque sugeridos</w:t>
      </w:r>
    </w:p>
    <w:tbl>
      <w:tblPr>
        <w:tblStyle w:val="a8"/>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63"/>
        <w:gridCol w:w="1766"/>
        <w:gridCol w:w="2823"/>
        <w:gridCol w:w="2186"/>
      </w:tblGrid>
      <w:tr w:rsidR="00383731" w14:paraId="54EBD9F6" w14:textId="77777777">
        <w:trPr>
          <w:trHeight w:val="515"/>
        </w:trPr>
        <w:tc>
          <w:tcPr>
            <w:tcW w:w="2063"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7DFD644" w14:textId="77777777" w:rsidR="00383731" w:rsidRDefault="005637A5">
            <w:pPr>
              <w:spacing w:line="360" w:lineRule="auto"/>
              <w:jc w:val="center"/>
              <w:rPr>
                <w:rFonts w:ascii="Arial" w:eastAsia="Arial" w:hAnsi="Arial" w:cs="Arial"/>
              </w:rPr>
            </w:pPr>
            <w:r>
              <w:rPr>
                <w:rFonts w:ascii="Arial" w:eastAsia="Arial" w:hAnsi="Arial" w:cs="Arial"/>
                <w:b/>
              </w:rPr>
              <w:t>Proveedor</w:t>
            </w:r>
          </w:p>
        </w:tc>
        <w:tc>
          <w:tcPr>
            <w:tcW w:w="176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12BB6DD" w14:textId="77777777" w:rsidR="00383731" w:rsidRDefault="005637A5">
            <w:pPr>
              <w:spacing w:line="360" w:lineRule="auto"/>
              <w:jc w:val="center"/>
              <w:rPr>
                <w:rFonts w:ascii="Arial" w:eastAsia="Arial" w:hAnsi="Arial" w:cs="Arial"/>
              </w:rPr>
            </w:pPr>
            <w:r>
              <w:rPr>
                <w:rFonts w:ascii="Arial" w:eastAsia="Arial" w:hAnsi="Arial" w:cs="Arial"/>
                <w:b/>
              </w:rPr>
              <w:t>Ubicación</w:t>
            </w:r>
          </w:p>
        </w:tc>
        <w:tc>
          <w:tcPr>
            <w:tcW w:w="2822"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512ECB1" w14:textId="77777777" w:rsidR="00383731" w:rsidRDefault="005637A5">
            <w:pPr>
              <w:spacing w:line="360" w:lineRule="auto"/>
              <w:jc w:val="center"/>
              <w:rPr>
                <w:rFonts w:ascii="Arial" w:eastAsia="Arial" w:hAnsi="Arial" w:cs="Arial"/>
              </w:rPr>
            </w:pPr>
            <w:r>
              <w:rPr>
                <w:rFonts w:ascii="Arial" w:eastAsia="Arial" w:hAnsi="Arial" w:cs="Arial"/>
                <w:b/>
              </w:rPr>
              <w:t>Tipo de empaque</w:t>
            </w:r>
          </w:p>
        </w:tc>
        <w:tc>
          <w:tcPr>
            <w:tcW w:w="21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20F02D1" w14:textId="77777777" w:rsidR="00383731" w:rsidRDefault="005637A5">
            <w:pPr>
              <w:spacing w:line="360" w:lineRule="auto"/>
              <w:jc w:val="center"/>
              <w:rPr>
                <w:rFonts w:ascii="Arial" w:eastAsia="Arial" w:hAnsi="Arial" w:cs="Arial"/>
              </w:rPr>
            </w:pPr>
            <w:r>
              <w:rPr>
                <w:rFonts w:ascii="Arial" w:eastAsia="Arial" w:hAnsi="Arial" w:cs="Arial"/>
                <w:b/>
              </w:rPr>
              <w:t>Ventaja principal</w:t>
            </w:r>
          </w:p>
        </w:tc>
      </w:tr>
      <w:tr w:rsidR="00383731" w14:paraId="2019DD61" w14:textId="77777777">
        <w:trPr>
          <w:trHeight w:val="785"/>
        </w:trPr>
        <w:tc>
          <w:tcPr>
            <w:tcW w:w="2063"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715A647" w14:textId="77777777" w:rsidR="00383731" w:rsidRDefault="005637A5">
            <w:pPr>
              <w:spacing w:line="360" w:lineRule="auto"/>
              <w:jc w:val="center"/>
              <w:rPr>
                <w:rFonts w:ascii="Arial" w:eastAsia="Arial" w:hAnsi="Arial" w:cs="Arial"/>
              </w:rPr>
            </w:pPr>
            <w:r>
              <w:rPr>
                <w:rFonts w:ascii="Arial" w:eastAsia="Arial" w:hAnsi="Arial" w:cs="Arial"/>
              </w:rPr>
              <w:t>GNS Packaging Solutions</w:t>
            </w:r>
          </w:p>
        </w:tc>
        <w:tc>
          <w:tcPr>
            <w:tcW w:w="176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498F1EC" w14:textId="77777777" w:rsidR="00383731" w:rsidRDefault="005637A5">
            <w:pPr>
              <w:spacing w:line="360" w:lineRule="auto"/>
              <w:jc w:val="center"/>
              <w:rPr>
                <w:rFonts w:ascii="Arial" w:eastAsia="Arial" w:hAnsi="Arial" w:cs="Arial"/>
              </w:rPr>
            </w:pPr>
            <w:r>
              <w:rPr>
                <w:rFonts w:ascii="Arial" w:eastAsia="Arial" w:hAnsi="Arial" w:cs="Arial"/>
              </w:rPr>
              <w:t>Importación (China)</w:t>
            </w:r>
          </w:p>
        </w:tc>
        <w:tc>
          <w:tcPr>
            <w:tcW w:w="2822"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A85B570" w14:textId="77777777" w:rsidR="00383731" w:rsidRDefault="005637A5">
            <w:pPr>
              <w:spacing w:line="360" w:lineRule="auto"/>
              <w:jc w:val="center"/>
              <w:rPr>
                <w:rFonts w:ascii="Arial" w:eastAsia="Arial" w:hAnsi="Arial" w:cs="Arial"/>
              </w:rPr>
            </w:pPr>
            <w:r>
              <w:rPr>
                <w:rFonts w:ascii="Arial" w:eastAsia="Arial" w:hAnsi="Arial" w:cs="Arial"/>
              </w:rPr>
              <w:t>PET/PE metalizado</w:t>
            </w:r>
          </w:p>
        </w:tc>
        <w:tc>
          <w:tcPr>
            <w:tcW w:w="21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68E6734" w14:textId="77777777" w:rsidR="00383731" w:rsidRDefault="005637A5">
            <w:pPr>
              <w:spacing w:line="360" w:lineRule="auto"/>
              <w:jc w:val="center"/>
              <w:rPr>
                <w:rFonts w:ascii="Arial" w:eastAsia="Arial" w:hAnsi="Arial" w:cs="Arial"/>
              </w:rPr>
            </w:pPr>
            <w:r>
              <w:rPr>
                <w:rFonts w:ascii="Arial" w:eastAsia="Arial" w:hAnsi="Arial" w:cs="Arial"/>
              </w:rPr>
              <w:t>Alta capacidad, impresión</w:t>
            </w:r>
          </w:p>
        </w:tc>
      </w:tr>
      <w:tr w:rsidR="00383731" w14:paraId="58B437FF" w14:textId="77777777">
        <w:trPr>
          <w:trHeight w:val="515"/>
        </w:trPr>
        <w:tc>
          <w:tcPr>
            <w:tcW w:w="2063"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B4EA184" w14:textId="77777777" w:rsidR="00383731" w:rsidRDefault="005637A5">
            <w:pPr>
              <w:spacing w:line="360" w:lineRule="auto"/>
              <w:jc w:val="center"/>
              <w:rPr>
                <w:rFonts w:ascii="Arial" w:eastAsia="Arial" w:hAnsi="Arial" w:cs="Arial"/>
              </w:rPr>
            </w:pPr>
            <w:r>
              <w:rPr>
                <w:rFonts w:ascii="Arial" w:eastAsia="Arial" w:hAnsi="Arial" w:cs="Arial"/>
              </w:rPr>
              <w:t>Bioflex</w:t>
            </w:r>
          </w:p>
        </w:tc>
        <w:tc>
          <w:tcPr>
            <w:tcW w:w="176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3296FF2C" w14:textId="77777777" w:rsidR="00383731" w:rsidRDefault="005637A5">
            <w:pPr>
              <w:spacing w:line="360" w:lineRule="auto"/>
              <w:jc w:val="center"/>
              <w:rPr>
                <w:rFonts w:ascii="Arial" w:eastAsia="Arial" w:hAnsi="Arial" w:cs="Arial"/>
              </w:rPr>
            </w:pPr>
            <w:r>
              <w:rPr>
                <w:rFonts w:ascii="Arial" w:eastAsia="Arial" w:hAnsi="Arial" w:cs="Arial"/>
              </w:rPr>
              <w:t>León, Guanajuato</w:t>
            </w:r>
          </w:p>
        </w:tc>
        <w:tc>
          <w:tcPr>
            <w:tcW w:w="2822"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5C819FE" w14:textId="77777777" w:rsidR="00383731" w:rsidRDefault="005637A5">
            <w:pPr>
              <w:spacing w:line="360" w:lineRule="auto"/>
              <w:jc w:val="center"/>
              <w:rPr>
                <w:rFonts w:ascii="Arial" w:eastAsia="Arial" w:hAnsi="Arial" w:cs="Arial"/>
              </w:rPr>
            </w:pPr>
            <w:r>
              <w:rPr>
                <w:rFonts w:ascii="Arial" w:eastAsia="Arial" w:hAnsi="Arial" w:cs="Arial"/>
              </w:rPr>
              <w:t>Compostable PLA/PBAT</w:t>
            </w:r>
          </w:p>
        </w:tc>
        <w:tc>
          <w:tcPr>
            <w:tcW w:w="21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89A0B67" w14:textId="77777777" w:rsidR="00383731" w:rsidRDefault="005637A5">
            <w:pPr>
              <w:spacing w:line="360" w:lineRule="auto"/>
              <w:jc w:val="center"/>
              <w:rPr>
                <w:rFonts w:ascii="Arial" w:eastAsia="Arial" w:hAnsi="Arial" w:cs="Arial"/>
              </w:rPr>
            </w:pPr>
            <w:r>
              <w:rPr>
                <w:rFonts w:ascii="Arial" w:eastAsia="Arial" w:hAnsi="Arial" w:cs="Arial"/>
              </w:rPr>
              <w:t>Sustentabilidad</w:t>
            </w:r>
          </w:p>
        </w:tc>
      </w:tr>
      <w:tr w:rsidR="00383731" w14:paraId="61809B68" w14:textId="77777777">
        <w:trPr>
          <w:trHeight w:val="785"/>
        </w:trPr>
        <w:tc>
          <w:tcPr>
            <w:tcW w:w="2063"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14D519B7" w14:textId="77777777" w:rsidR="00383731" w:rsidRDefault="005637A5">
            <w:pPr>
              <w:spacing w:line="360" w:lineRule="auto"/>
              <w:jc w:val="center"/>
              <w:rPr>
                <w:rFonts w:ascii="Arial" w:eastAsia="Arial" w:hAnsi="Arial" w:cs="Arial"/>
              </w:rPr>
            </w:pPr>
            <w:r>
              <w:rPr>
                <w:rFonts w:ascii="Arial" w:eastAsia="Arial" w:hAnsi="Arial" w:cs="Arial"/>
              </w:rPr>
              <w:t>KIV Flexible Packaging</w:t>
            </w:r>
          </w:p>
        </w:tc>
        <w:tc>
          <w:tcPr>
            <w:tcW w:w="176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E48406B" w14:textId="77777777" w:rsidR="00383731" w:rsidRDefault="005637A5">
            <w:pPr>
              <w:spacing w:line="360" w:lineRule="auto"/>
              <w:jc w:val="center"/>
              <w:rPr>
                <w:rFonts w:ascii="Arial" w:eastAsia="Arial" w:hAnsi="Arial" w:cs="Arial"/>
              </w:rPr>
            </w:pPr>
            <w:r>
              <w:rPr>
                <w:rFonts w:ascii="Arial" w:eastAsia="Arial" w:hAnsi="Arial" w:cs="Arial"/>
              </w:rPr>
              <w:t>Torreón, Coahuila</w:t>
            </w:r>
          </w:p>
        </w:tc>
        <w:tc>
          <w:tcPr>
            <w:tcW w:w="2822"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4DC38E4" w14:textId="77777777" w:rsidR="00383731" w:rsidRDefault="005637A5">
            <w:pPr>
              <w:spacing w:line="360" w:lineRule="auto"/>
              <w:jc w:val="center"/>
              <w:rPr>
                <w:rFonts w:ascii="Arial" w:eastAsia="Arial" w:hAnsi="Arial" w:cs="Arial"/>
              </w:rPr>
            </w:pPr>
            <w:r>
              <w:rPr>
                <w:rFonts w:ascii="Arial" w:eastAsia="Arial" w:hAnsi="Arial" w:cs="Arial"/>
              </w:rPr>
              <w:t>Flexible con impresión personalizada</w:t>
            </w:r>
          </w:p>
        </w:tc>
        <w:tc>
          <w:tcPr>
            <w:tcW w:w="218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4F7F4B82" w14:textId="77777777" w:rsidR="00383731" w:rsidRDefault="005637A5">
            <w:pPr>
              <w:spacing w:line="360" w:lineRule="auto"/>
              <w:jc w:val="center"/>
              <w:rPr>
                <w:rFonts w:ascii="Arial" w:eastAsia="Arial" w:hAnsi="Arial" w:cs="Arial"/>
              </w:rPr>
            </w:pPr>
            <w:r>
              <w:rPr>
                <w:rFonts w:ascii="Arial" w:eastAsia="Arial" w:hAnsi="Arial" w:cs="Arial"/>
              </w:rPr>
              <w:t>Tirajes bajos, rapidez</w:t>
            </w:r>
          </w:p>
        </w:tc>
      </w:tr>
    </w:tbl>
    <w:p w14:paraId="55BCE481" w14:textId="77777777" w:rsidR="00383731" w:rsidRDefault="005637A5">
      <w:pPr>
        <w:spacing w:before="240" w:after="240" w:line="360" w:lineRule="auto"/>
        <w:jc w:val="both"/>
        <w:rPr>
          <w:rFonts w:ascii="Arial" w:eastAsia="Arial" w:hAnsi="Arial" w:cs="Arial"/>
        </w:rPr>
      </w:pPr>
      <w:r>
        <w:rPr>
          <w:rFonts w:ascii="Arial" w:eastAsia="Arial" w:hAnsi="Arial" w:cs="Arial"/>
        </w:rPr>
        <w:t>Se recomienda iniciar con el proveedor Bioflex, dadas las exigencias del mercado europeo en materia de sostenibilidad y responsabilidad ambiental.</w:t>
      </w:r>
    </w:p>
    <w:p w14:paraId="4A971BCE" w14:textId="77777777" w:rsidR="00383731" w:rsidRPr="00052C18" w:rsidRDefault="005637A5">
      <w:pPr>
        <w:pStyle w:val="Ttulo3"/>
        <w:keepNext w:val="0"/>
        <w:keepLines w:val="0"/>
        <w:spacing w:before="280" w:after="80" w:line="360" w:lineRule="auto"/>
        <w:jc w:val="both"/>
        <w:rPr>
          <w:rFonts w:ascii="Arial" w:eastAsia="Arial" w:hAnsi="Arial" w:cs="Arial"/>
          <w:i/>
          <w:iCs/>
          <w:color w:val="000000"/>
        </w:rPr>
      </w:pPr>
      <w:bookmarkStart w:id="17" w:name="_heading=h.20o83d7ifea7" w:colFirst="0" w:colLast="0"/>
      <w:bookmarkEnd w:id="17"/>
      <w:r w:rsidRPr="00052C18">
        <w:rPr>
          <w:rFonts w:ascii="Arial" w:eastAsia="Arial" w:hAnsi="Arial" w:cs="Arial"/>
          <w:i/>
          <w:iCs/>
          <w:color w:val="000000"/>
        </w:rPr>
        <w:t>Cubicaje y estiba</w:t>
      </w:r>
    </w:p>
    <w:p w14:paraId="221279BE" w14:textId="77777777" w:rsidR="00383731" w:rsidRDefault="005637A5">
      <w:pPr>
        <w:spacing w:before="240" w:after="240" w:line="360" w:lineRule="auto"/>
        <w:jc w:val="both"/>
        <w:rPr>
          <w:rFonts w:ascii="Arial" w:eastAsia="Arial" w:hAnsi="Arial" w:cs="Arial"/>
        </w:rPr>
      </w:pPr>
      <w:r>
        <w:rPr>
          <w:rFonts w:ascii="Arial" w:eastAsia="Arial" w:hAnsi="Arial" w:cs="Arial"/>
        </w:rPr>
        <w:t>Para asegurar una operación logística eficiente, se diseñó un esquema de cubicaje y estiba que permite optimizar el espacio dentro del contenedor marítimo sin comprometer la integridad del producto.</w:t>
      </w:r>
    </w:p>
    <w:p w14:paraId="75FE8A85" w14:textId="77777777" w:rsidR="00A22576" w:rsidRDefault="00A22576">
      <w:pPr>
        <w:spacing w:before="240" w:after="240" w:line="360" w:lineRule="auto"/>
        <w:jc w:val="both"/>
        <w:rPr>
          <w:rFonts w:ascii="Arial" w:eastAsia="Arial" w:hAnsi="Arial" w:cs="Arial"/>
        </w:rPr>
      </w:pPr>
    </w:p>
    <w:p w14:paraId="39D52193" w14:textId="77777777" w:rsidR="00383731" w:rsidRDefault="005637A5">
      <w:pPr>
        <w:pStyle w:val="Ttulo4"/>
        <w:keepNext w:val="0"/>
        <w:keepLines w:val="0"/>
        <w:spacing w:before="240" w:after="40" w:line="360" w:lineRule="auto"/>
        <w:jc w:val="both"/>
        <w:rPr>
          <w:rFonts w:ascii="Arial" w:eastAsia="Arial" w:hAnsi="Arial" w:cs="Arial"/>
          <w:color w:val="000000"/>
        </w:rPr>
      </w:pPr>
      <w:bookmarkStart w:id="18" w:name="_heading=h.2w1gz3ldxrcs" w:colFirst="0" w:colLast="0"/>
      <w:bookmarkEnd w:id="18"/>
      <w:r>
        <w:rPr>
          <w:rFonts w:ascii="Arial" w:eastAsia="Arial" w:hAnsi="Arial" w:cs="Arial"/>
          <w:color w:val="000000"/>
        </w:rPr>
        <w:lastRenderedPageBreak/>
        <w:t>Características del empaque</w:t>
      </w:r>
    </w:p>
    <w:p w14:paraId="4075DD0B" w14:textId="77777777" w:rsidR="00383731" w:rsidRDefault="005637A5">
      <w:pPr>
        <w:numPr>
          <w:ilvl w:val="0"/>
          <w:numId w:val="24"/>
        </w:numPr>
        <w:spacing w:before="240" w:line="360" w:lineRule="auto"/>
        <w:jc w:val="both"/>
        <w:rPr>
          <w:rFonts w:ascii="Arial" w:eastAsia="Arial" w:hAnsi="Arial" w:cs="Arial"/>
        </w:rPr>
      </w:pPr>
      <w:r>
        <w:rPr>
          <w:rFonts w:ascii="Arial" w:eastAsia="Arial" w:hAnsi="Arial" w:cs="Arial"/>
        </w:rPr>
        <w:t>Cada caja mide 32 × 40 × 35 cm y pesa 3.5 kg, con 30 bolsas de 100 g.</w:t>
      </w:r>
    </w:p>
    <w:p w14:paraId="04ADC445" w14:textId="77777777" w:rsidR="00383731" w:rsidRDefault="005637A5">
      <w:pPr>
        <w:numPr>
          <w:ilvl w:val="0"/>
          <w:numId w:val="24"/>
        </w:numPr>
        <w:spacing w:after="240" w:line="360" w:lineRule="auto"/>
        <w:jc w:val="both"/>
        <w:rPr>
          <w:rFonts w:ascii="Arial" w:eastAsia="Arial" w:hAnsi="Arial" w:cs="Arial"/>
        </w:rPr>
      </w:pPr>
      <w:r>
        <w:rPr>
          <w:rFonts w:ascii="Arial" w:eastAsia="Arial" w:hAnsi="Arial" w:cs="Arial"/>
        </w:rPr>
        <w:t>Las cajas se colocan sobre tarimas estándar de 100 × 120 cm y 15 cm de alto.</w:t>
      </w:r>
    </w:p>
    <w:p w14:paraId="194F334E" w14:textId="77777777" w:rsidR="00383731" w:rsidRDefault="005637A5">
      <w:pPr>
        <w:pStyle w:val="Ttulo4"/>
        <w:keepNext w:val="0"/>
        <w:keepLines w:val="0"/>
        <w:spacing w:before="240" w:after="40" w:line="360" w:lineRule="auto"/>
        <w:jc w:val="both"/>
        <w:rPr>
          <w:rFonts w:ascii="Arial" w:eastAsia="Arial" w:hAnsi="Arial" w:cs="Arial"/>
          <w:color w:val="000000"/>
        </w:rPr>
      </w:pPr>
      <w:bookmarkStart w:id="19" w:name="_heading=h.5on4ez14zyx9" w:colFirst="0" w:colLast="0"/>
      <w:bookmarkEnd w:id="19"/>
      <w:r>
        <w:rPr>
          <w:rFonts w:ascii="Arial" w:eastAsia="Arial" w:hAnsi="Arial" w:cs="Arial"/>
          <w:color w:val="000000"/>
        </w:rPr>
        <w:t>Acomodo de cajas por tarima</w:t>
      </w:r>
    </w:p>
    <w:p w14:paraId="0E6FFF92" w14:textId="77777777" w:rsidR="00383731" w:rsidRDefault="005637A5">
      <w:pPr>
        <w:spacing w:before="240" w:after="240" w:line="360" w:lineRule="auto"/>
        <w:jc w:val="both"/>
        <w:rPr>
          <w:rFonts w:ascii="Arial" w:eastAsia="Arial" w:hAnsi="Arial" w:cs="Arial"/>
        </w:rPr>
      </w:pPr>
      <w:r>
        <w:rPr>
          <w:rFonts w:ascii="Arial" w:eastAsia="Arial" w:hAnsi="Arial" w:cs="Arial"/>
        </w:rPr>
        <w:t>Cada tarima se organiza con cinco capas intercaladas:</w:t>
      </w:r>
    </w:p>
    <w:p w14:paraId="79AC3B68" w14:textId="77777777" w:rsidR="00383731" w:rsidRDefault="005637A5">
      <w:pPr>
        <w:numPr>
          <w:ilvl w:val="0"/>
          <w:numId w:val="26"/>
        </w:numPr>
        <w:spacing w:before="240" w:line="360" w:lineRule="auto"/>
        <w:jc w:val="both"/>
        <w:rPr>
          <w:rFonts w:ascii="Arial" w:eastAsia="Arial" w:hAnsi="Arial" w:cs="Arial"/>
        </w:rPr>
      </w:pPr>
      <w:r>
        <w:rPr>
          <w:rFonts w:ascii="Arial" w:eastAsia="Arial" w:hAnsi="Arial" w:cs="Arial"/>
        </w:rPr>
        <w:t>Tres camas con 9 cajas (3 × 3)</w:t>
      </w:r>
    </w:p>
    <w:p w14:paraId="5F700DE6" w14:textId="77777777" w:rsidR="00383731" w:rsidRDefault="005637A5">
      <w:pPr>
        <w:numPr>
          <w:ilvl w:val="0"/>
          <w:numId w:val="26"/>
        </w:numPr>
        <w:spacing w:after="240" w:line="360" w:lineRule="auto"/>
        <w:jc w:val="both"/>
        <w:rPr>
          <w:rFonts w:ascii="Arial" w:eastAsia="Arial" w:hAnsi="Arial" w:cs="Arial"/>
        </w:rPr>
      </w:pPr>
      <w:r>
        <w:rPr>
          <w:rFonts w:ascii="Arial" w:eastAsia="Arial" w:hAnsi="Arial" w:cs="Arial"/>
        </w:rPr>
        <w:t>Dos camas con 6 cajas (intercaladas)</w:t>
      </w:r>
    </w:p>
    <w:p w14:paraId="68D219D4" w14:textId="77777777" w:rsidR="00383731" w:rsidRDefault="005637A5">
      <w:pPr>
        <w:spacing w:before="240" w:after="240" w:line="360" w:lineRule="auto"/>
        <w:ind w:firstLine="720"/>
        <w:jc w:val="both"/>
        <w:rPr>
          <w:rFonts w:ascii="Arial" w:eastAsia="Arial" w:hAnsi="Arial" w:cs="Arial"/>
        </w:rPr>
      </w:pPr>
      <w:r>
        <w:rPr>
          <w:rFonts w:ascii="Arial" w:eastAsia="Arial" w:hAnsi="Arial" w:cs="Arial"/>
        </w:rPr>
        <w:t>Total por tarima: 39 cajas = 1,170 bolsas.</w:t>
      </w:r>
    </w:p>
    <w:p w14:paraId="5F35BBB8" w14:textId="77777777" w:rsidR="00383731" w:rsidRDefault="005637A5">
      <w:pPr>
        <w:pStyle w:val="Ttulo4"/>
        <w:keepNext w:val="0"/>
        <w:keepLines w:val="0"/>
        <w:spacing w:before="240" w:after="40" w:line="360" w:lineRule="auto"/>
        <w:jc w:val="both"/>
        <w:rPr>
          <w:rFonts w:ascii="Arial" w:eastAsia="Arial" w:hAnsi="Arial" w:cs="Arial"/>
          <w:color w:val="000000"/>
        </w:rPr>
      </w:pPr>
      <w:bookmarkStart w:id="20" w:name="_heading=h.cojwgjplfy4u" w:colFirst="0" w:colLast="0"/>
      <w:bookmarkEnd w:id="20"/>
      <w:r>
        <w:rPr>
          <w:rFonts w:ascii="Arial" w:eastAsia="Arial" w:hAnsi="Arial" w:cs="Arial"/>
          <w:color w:val="000000"/>
        </w:rPr>
        <w:t>Capacidad del contenedor</w:t>
      </w:r>
    </w:p>
    <w:p w14:paraId="2B6F7CA7" w14:textId="77777777" w:rsidR="00383731" w:rsidRDefault="005637A5">
      <w:pPr>
        <w:spacing w:before="240" w:after="240" w:line="360" w:lineRule="auto"/>
        <w:jc w:val="both"/>
        <w:rPr>
          <w:rFonts w:ascii="Arial" w:eastAsia="Arial" w:hAnsi="Arial" w:cs="Arial"/>
        </w:rPr>
      </w:pPr>
      <w:r>
        <w:rPr>
          <w:rFonts w:ascii="Arial" w:eastAsia="Arial" w:hAnsi="Arial" w:cs="Arial"/>
        </w:rPr>
        <w:t>Se empleará un contenedor marítimo estándar de 40 pies, con dimensiones internas de:</w:t>
      </w:r>
    </w:p>
    <w:p w14:paraId="6F0DE157" w14:textId="77777777" w:rsidR="00383731" w:rsidRDefault="005637A5">
      <w:pPr>
        <w:numPr>
          <w:ilvl w:val="0"/>
          <w:numId w:val="12"/>
        </w:numPr>
        <w:spacing w:before="240" w:line="360" w:lineRule="auto"/>
        <w:jc w:val="both"/>
        <w:rPr>
          <w:rFonts w:ascii="Arial" w:eastAsia="Arial" w:hAnsi="Arial" w:cs="Arial"/>
        </w:rPr>
      </w:pPr>
      <w:r>
        <w:rPr>
          <w:rFonts w:ascii="Arial" w:eastAsia="Arial" w:hAnsi="Arial" w:cs="Arial"/>
        </w:rPr>
        <w:t>Largo: 12.03 m</w:t>
      </w:r>
    </w:p>
    <w:p w14:paraId="028ABC2C" w14:textId="77777777" w:rsidR="00383731" w:rsidRDefault="005637A5">
      <w:pPr>
        <w:numPr>
          <w:ilvl w:val="0"/>
          <w:numId w:val="12"/>
        </w:numPr>
        <w:spacing w:line="360" w:lineRule="auto"/>
        <w:jc w:val="both"/>
        <w:rPr>
          <w:rFonts w:ascii="Arial" w:eastAsia="Arial" w:hAnsi="Arial" w:cs="Arial"/>
        </w:rPr>
      </w:pPr>
      <w:r>
        <w:rPr>
          <w:rFonts w:ascii="Arial" w:eastAsia="Arial" w:hAnsi="Arial" w:cs="Arial"/>
        </w:rPr>
        <w:t>Ancho: 2.34 m</w:t>
      </w:r>
    </w:p>
    <w:p w14:paraId="1F619750" w14:textId="77777777" w:rsidR="00383731" w:rsidRDefault="005637A5">
      <w:pPr>
        <w:numPr>
          <w:ilvl w:val="0"/>
          <w:numId w:val="12"/>
        </w:numPr>
        <w:spacing w:after="240" w:line="360" w:lineRule="auto"/>
        <w:jc w:val="both"/>
        <w:rPr>
          <w:rFonts w:ascii="Arial" w:eastAsia="Arial" w:hAnsi="Arial" w:cs="Arial"/>
        </w:rPr>
      </w:pPr>
      <w:r>
        <w:rPr>
          <w:rFonts w:ascii="Arial" w:eastAsia="Arial" w:hAnsi="Arial" w:cs="Arial"/>
        </w:rPr>
        <w:t>Altura útil: 2.38 m</w:t>
      </w:r>
    </w:p>
    <w:p w14:paraId="764B43B3" w14:textId="77777777" w:rsidR="00052C18" w:rsidRPr="00052C18" w:rsidRDefault="00052C18" w:rsidP="00052C18">
      <w:pPr>
        <w:spacing w:before="240" w:after="240" w:line="360" w:lineRule="auto"/>
        <w:jc w:val="both"/>
        <w:rPr>
          <w:rFonts w:ascii="Arial" w:eastAsia="Arial" w:hAnsi="Arial" w:cs="Arial"/>
          <w:b/>
          <w:bCs/>
          <w:sz w:val="18"/>
          <w:szCs w:val="18"/>
        </w:rPr>
      </w:pPr>
      <w:r w:rsidRPr="00052C18">
        <w:rPr>
          <w:rFonts w:ascii="Arial" w:eastAsia="Arial" w:hAnsi="Arial" w:cs="Arial"/>
          <w:b/>
          <w:bCs/>
          <w:sz w:val="18"/>
          <w:szCs w:val="18"/>
        </w:rPr>
        <w:t xml:space="preserve">Tabla 8. </w:t>
      </w:r>
    </w:p>
    <w:p w14:paraId="264CF2A2" w14:textId="0B502A3C" w:rsidR="00052C18" w:rsidRPr="00052C18" w:rsidRDefault="00052C18" w:rsidP="00052C18">
      <w:pPr>
        <w:spacing w:before="240" w:after="240" w:line="360" w:lineRule="auto"/>
        <w:jc w:val="both"/>
        <w:rPr>
          <w:rFonts w:ascii="Arial" w:eastAsia="Arial" w:hAnsi="Arial" w:cs="Arial"/>
          <w:sz w:val="18"/>
          <w:szCs w:val="18"/>
        </w:rPr>
      </w:pPr>
      <w:r w:rsidRPr="00052C18">
        <w:rPr>
          <w:rFonts w:ascii="Arial" w:eastAsia="Arial" w:hAnsi="Arial" w:cs="Arial"/>
          <w:sz w:val="18"/>
          <w:szCs w:val="18"/>
        </w:rPr>
        <w:t>Medidas, peso y cantidad de la mercancía dentro del contenedor</w:t>
      </w:r>
    </w:p>
    <w:tbl>
      <w:tblPr>
        <w:tblStyle w:val="a9"/>
        <w:tblW w:w="54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035"/>
        <w:gridCol w:w="2375"/>
      </w:tblGrid>
      <w:tr w:rsidR="00383731" w14:paraId="0C8538CD" w14:textId="77777777">
        <w:trPr>
          <w:trHeight w:val="515"/>
        </w:trPr>
        <w:tc>
          <w:tcPr>
            <w:tcW w:w="303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DF69BCC" w14:textId="77777777" w:rsidR="00383731" w:rsidRDefault="005637A5">
            <w:pPr>
              <w:spacing w:line="360" w:lineRule="auto"/>
              <w:jc w:val="center"/>
              <w:rPr>
                <w:rFonts w:ascii="Arial" w:eastAsia="Arial" w:hAnsi="Arial" w:cs="Arial"/>
              </w:rPr>
            </w:pPr>
            <w:r>
              <w:rPr>
                <w:rFonts w:ascii="Arial" w:eastAsia="Arial" w:hAnsi="Arial" w:cs="Arial"/>
                <w:b/>
              </w:rPr>
              <w:t>Elemento</w:t>
            </w:r>
          </w:p>
        </w:tc>
        <w:tc>
          <w:tcPr>
            <w:tcW w:w="237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78C3D9BE" w14:textId="77777777" w:rsidR="00383731" w:rsidRDefault="005637A5">
            <w:pPr>
              <w:spacing w:line="360" w:lineRule="auto"/>
              <w:jc w:val="center"/>
              <w:rPr>
                <w:rFonts w:ascii="Arial" w:eastAsia="Arial" w:hAnsi="Arial" w:cs="Arial"/>
              </w:rPr>
            </w:pPr>
            <w:r>
              <w:rPr>
                <w:rFonts w:ascii="Arial" w:eastAsia="Arial" w:hAnsi="Arial" w:cs="Arial"/>
                <w:b/>
              </w:rPr>
              <w:t>Valor</w:t>
            </w:r>
          </w:p>
        </w:tc>
      </w:tr>
      <w:tr w:rsidR="00383731" w14:paraId="2AB7E2A2" w14:textId="77777777">
        <w:trPr>
          <w:trHeight w:val="515"/>
        </w:trPr>
        <w:tc>
          <w:tcPr>
            <w:tcW w:w="303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DE0BDCD" w14:textId="77777777" w:rsidR="00383731" w:rsidRDefault="005637A5">
            <w:pPr>
              <w:spacing w:line="360" w:lineRule="auto"/>
              <w:jc w:val="center"/>
              <w:rPr>
                <w:rFonts w:ascii="Arial" w:eastAsia="Arial" w:hAnsi="Arial" w:cs="Arial"/>
              </w:rPr>
            </w:pPr>
            <w:r>
              <w:rPr>
                <w:rFonts w:ascii="Arial" w:eastAsia="Arial" w:hAnsi="Arial" w:cs="Arial"/>
              </w:rPr>
              <w:t>Cajas totales</w:t>
            </w:r>
          </w:p>
        </w:tc>
        <w:tc>
          <w:tcPr>
            <w:tcW w:w="237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1DE5D8D" w14:textId="77777777" w:rsidR="00383731" w:rsidRDefault="005637A5">
            <w:pPr>
              <w:spacing w:line="360" w:lineRule="auto"/>
              <w:jc w:val="center"/>
              <w:rPr>
                <w:rFonts w:ascii="Arial" w:eastAsia="Arial" w:hAnsi="Arial" w:cs="Arial"/>
              </w:rPr>
            </w:pPr>
            <w:r>
              <w:rPr>
                <w:rFonts w:ascii="Arial" w:eastAsia="Arial" w:hAnsi="Arial" w:cs="Arial"/>
              </w:rPr>
              <w:t>858 (22 × 39)</w:t>
            </w:r>
          </w:p>
        </w:tc>
      </w:tr>
      <w:tr w:rsidR="00383731" w14:paraId="57C062B7" w14:textId="77777777">
        <w:trPr>
          <w:trHeight w:val="515"/>
        </w:trPr>
        <w:tc>
          <w:tcPr>
            <w:tcW w:w="303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B7E36B8" w14:textId="77777777" w:rsidR="00383731" w:rsidRDefault="005637A5">
            <w:pPr>
              <w:spacing w:line="360" w:lineRule="auto"/>
              <w:jc w:val="center"/>
              <w:rPr>
                <w:rFonts w:ascii="Arial" w:eastAsia="Arial" w:hAnsi="Arial" w:cs="Arial"/>
              </w:rPr>
            </w:pPr>
            <w:r>
              <w:rPr>
                <w:rFonts w:ascii="Arial" w:eastAsia="Arial" w:hAnsi="Arial" w:cs="Arial"/>
              </w:rPr>
              <w:t>Bolsas totales</w:t>
            </w:r>
          </w:p>
        </w:tc>
        <w:tc>
          <w:tcPr>
            <w:tcW w:w="237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640610D3" w14:textId="77777777" w:rsidR="00383731" w:rsidRDefault="005637A5">
            <w:pPr>
              <w:spacing w:line="360" w:lineRule="auto"/>
              <w:jc w:val="center"/>
              <w:rPr>
                <w:rFonts w:ascii="Arial" w:eastAsia="Arial" w:hAnsi="Arial" w:cs="Arial"/>
              </w:rPr>
            </w:pPr>
            <w:r>
              <w:rPr>
                <w:rFonts w:ascii="Arial" w:eastAsia="Arial" w:hAnsi="Arial" w:cs="Arial"/>
              </w:rPr>
              <w:t>25,740 (858 × 30)</w:t>
            </w:r>
          </w:p>
        </w:tc>
      </w:tr>
      <w:tr w:rsidR="00383731" w14:paraId="6FC0BD07" w14:textId="77777777">
        <w:trPr>
          <w:trHeight w:val="515"/>
        </w:trPr>
        <w:tc>
          <w:tcPr>
            <w:tcW w:w="303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A97EE2F" w14:textId="77777777" w:rsidR="00383731" w:rsidRDefault="005637A5">
            <w:pPr>
              <w:spacing w:line="360" w:lineRule="auto"/>
              <w:jc w:val="center"/>
              <w:rPr>
                <w:rFonts w:ascii="Arial" w:eastAsia="Arial" w:hAnsi="Arial" w:cs="Arial"/>
              </w:rPr>
            </w:pPr>
            <w:r>
              <w:rPr>
                <w:rFonts w:ascii="Arial" w:eastAsia="Arial" w:hAnsi="Arial" w:cs="Arial"/>
              </w:rPr>
              <w:t>Peso neto aproximado</w:t>
            </w:r>
          </w:p>
        </w:tc>
        <w:tc>
          <w:tcPr>
            <w:tcW w:w="237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199438A" w14:textId="77777777" w:rsidR="00383731" w:rsidRDefault="005637A5">
            <w:pPr>
              <w:spacing w:line="360" w:lineRule="auto"/>
              <w:jc w:val="center"/>
              <w:rPr>
                <w:rFonts w:ascii="Arial" w:eastAsia="Arial" w:hAnsi="Arial" w:cs="Arial"/>
              </w:rPr>
            </w:pPr>
            <w:r>
              <w:rPr>
                <w:rFonts w:ascii="Arial" w:eastAsia="Arial" w:hAnsi="Arial" w:cs="Arial"/>
              </w:rPr>
              <w:t>3,146 kg</w:t>
            </w:r>
          </w:p>
        </w:tc>
      </w:tr>
      <w:tr w:rsidR="00383731" w14:paraId="520CFED3" w14:textId="77777777">
        <w:trPr>
          <w:trHeight w:val="515"/>
        </w:trPr>
        <w:tc>
          <w:tcPr>
            <w:tcW w:w="303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5020A2B7" w14:textId="77777777" w:rsidR="00383731" w:rsidRDefault="005637A5">
            <w:pPr>
              <w:spacing w:line="360" w:lineRule="auto"/>
              <w:jc w:val="center"/>
              <w:rPr>
                <w:rFonts w:ascii="Arial" w:eastAsia="Arial" w:hAnsi="Arial" w:cs="Arial"/>
              </w:rPr>
            </w:pPr>
            <w:r>
              <w:rPr>
                <w:rFonts w:ascii="Arial" w:eastAsia="Arial" w:hAnsi="Arial" w:cs="Arial"/>
              </w:rPr>
              <w:lastRenderedPageBreak/>
              <w:t>Altura por tarima (con carga)</w:t>
            </w:r>
          </w:p>
        </w:tc>
        <w:tc>
          <w:tcPr>
            <w:tcW w:w="2375" w:type="dxa"/>
            <w:tcBorders>
              <w:top w:val="single" w:sz="4" w:space="0" w:color="000000"/>
              <w:left w:val="single" w:sz="4" w:space="0" w:color="000000"/>
              <w:bottom w:val="single" w:sz="4" w:space="0" w:color="000000"/>
              <w:right w:val="single" w:sz="4" w:space="0" w:color="000000"/>
            </w:tcBorders>
            <w:tcMar>
              <w:top w:w="85" w:type="dxa"/>
              <w:left w:w="85" w:type="dxa"/>
              <w:bottom w:w="85" w:type="dxa"/>
              <w:right w:w="85" w:type="dxa"/>
            </w:tcMar>
            <w:vAlign w:val="center"/>
          </w:tcPr>
          <w:p w14:paraId="0F0F1E60" w14:textId="77777777" w:rsidR="00383731" w:rsidRDefault="005637A5">
            <w:pPr>
              <w:spacing w:line="360" w:lineRule="auto"/>
              <w:jc w:val="center"/>
              <w:rPr>
                <w:rFonts w:ascii="Arial" w:eastAsia="Arial" w:hAnsi="Arial" w:cs="Arial"/>
              </w:rPr>
            </w:pPr>
            <w:r>
              <w:rPr>
                <w:rFonts w:ascii="Arial" w:eastAsia="Arial" w:hAnsi="Arial" w:cs="Arial"/>
              </w:rPr>
              <w:t>190 cm (175 + 15 cm)</w:t>
            </w:r>
          </w:p>
        </w:tc>
      </w:tr>
    </w:tbl>
    <w:p w14:paraId="00171967" w14:textId="77777777" w:rsidR="00383731" w:rsidRPr="00052C18" w:rsidRDefault="005637A5" w:rsidP="00052C18">
      <w:pPr>
        <w:pStyle w:val="Ttulo4"/>
        <w:keepNext w:val="0"/>
        <w:keepLines w:val="0"/>
        <w:spacing w:before="240" w:after="40" w:line="360" w:lineRule="auto"/>
        <w:ind w:left="142"/>
        <w:jc w:val="both"/>
        <w:rPr>
          <w:rFonts w:ascii="Arial" w:eastAsia="Arial" w:hAnsi="Arial" w:cs="Arial"/>
          <w:bCs/>
          <w:u w:val="single"/>
        </w:rPr>
      </w:pPr>
      <w:bookmarkStart w:id="21" w:name="_heading=h.3qcqz0zgkvoc" w:colFirst="0" w:colLast="0"/>
      <w:bookmarkStart w:id="22" w:name="_heading=h.a0l64e6bamfv" w:colFirst="0" w:colLast="0"/>
      <w:bookmarkEnd w:id="21"/>
      <w:bookmarkEnd w:id="22"/>
      <w:r w:rsidRPr="00052C18">
        <w:rPr>
          <w:rFonts w:ascii="Arial" w:eastAsia="Arial" w:hAnsi="Arial" w:cs="Arial"/>
          <w:bCs/>
          <w:i w:val="0"/>
          <w:color w:val="000000"/>
          <w:u w:val="single"/>
        </w:rPr>
        <w:t>Resultados obtenidos</w:t>
      </w:r>
    </w:p>
    <w:p w14:paraId="11362564" w14:textId="77777777" w:rsidR="00383731" w:rsidRDefault="005637A5">
      <w:pPr>
        <w:numPr>
          <w:ilvl w:val="0"/>
          <w:numId w:val="9"/>
        </w:numPr>
        <w:spacing w:before="240" w:line="360" w:lineRule="auto"/>
        <w:jc w:val="both"/>
        <w:rPr>
          <w:rFonts w:ascii="Arial" w:eastAsia="Arial" w:hAnsi="Arial" w:cs="Arial"/>
        </w:rPr>
      </w:pPr>
      <w:r>
        <w:rPr>
          <w:rFonts w:ascii="Arial" w:eastAsia="Arial" w:hAnsi="Arial" w:cs="Arial"/>
        </w:rPr>
        <w:t>Un diagnóstico integral de la viabilidad de exportación a la Unión Europea</w:t>
      </w:r>
    </w:p>
    <w:p w14:paraId="65451DCE" w14:textId="77777777" w:rsidR="00383731" w:rsidRDefault="005637A5">
      <w:pPr>
        <w:numPr>
          <w:ilvl w:val="0"/>
          <w:numId w:val="9"/>
        </w:numPr>
        <w:spacing w:line="360" w:lineRule="auto"/>
        <w:jc w:val="both"/>
        <w:rPr>
          <w:rFonts w:ascii="Arial" w:eastAsia="Arial" w:hAnsi="Arial" w:cs="Arial"/>
        </w:rPr>
      </w:pPr>
      <w:r>
        <w:rPr>
          <w:rFonts w:ascii="Arial" w:eastAsia="Arial" w:hAnsi="Arial" w:cs="Arial"/>
        </w:rPr>
        <w:t>La validación normativa de ingredientes y etiquetado.</w:t>
      </w:r>
    </w:p>
    <w:p w14:paraId="27956357" w14:textId="77777777" w:rsidR="00383731" w:rsidRDefault="005637A5">
      <w:pPr>
        <w:numPr>
          <w:ilvl w:val="0"/>
          <w:numId w:val="9"/>
        </w:numPr>
        <w:spacing w:line="360" w:lineRule="auto"/>
        <w:jc w:val="both"/>
        <w:rPr>
          <w:rFonts w:ascii="Arial" w:eastAsia="Arial" w:hAnsi="Arial" w:cs="Arial"/>
        </w:rPr>
      </w:pPr>
      <w:r>
        <w:rPr>
          <w:rFonts w:ascii="Arial" w:eastAsia="Arial" w:hAnsi="Arial" w:cs="Arial"/>
        </w:rPr>
        <w:t>La identificación de oportunidades reales en mercados en crecimiento.</w:t>
      </w:r>
    </w:p>
    <w:p w14:paraId="2910B967" w14:textId="77777777" w:rsidR="00383731" w:rsidRDefault="005637A5">
      <w:pPr>
        <w:numPr>
          <w:ilvl w:val="0"/>
          <w:numId w:val="9"/>
        </w:numPr>
        <w:spacing w:line="360" w:lineRule="auto"/>
        <w:jc w:val="both"/>
        <w:rPr>
          <w:rFonts w:ascii="Arial" w:eastAsia="Arial" w:hAnsi="Arial" w:cs="Arial"/>
        </w:rPr>
      </w:pPr>
      <w:r>
        <w:rPr>
          <w:rFonts w:ascii="Arial" w:eastAsia="Arial" w:hAnsi="Arial" w:cs="Arial"/>
        </w:rPr>
        <w:t>Una ruta logística viable y escalable.</w:t>
      </w:r>
    </w:p>
    <w:p w14:paraId="4317D099" w14:textId="30411560" w:rsidR="00383731" w:rsidRPr="00052C18" w:rsidRDefault="005637A5" w:rsidP="00052C18">
      <w:pPr>
        <w:numPr>
          <w:ilvl w:val="0"/>
          <w:numId w:val="9"/>
        </w:numPr>
        <w:spacing w:after="240" w:line="360" w:lineRule="auto"/>
        <w:jc w:val="both"/>
        <w:rPr>
          <w:rFonts w:ascii="Arial" w:eastAsia="Arial" w:hAnsi="Arial" w:cs="Arial"/>
        </w:rPr>
      </w:pPr>
      <w:r>
        <w:rPr>
          <w:rFonts w:ascii="Arial" w:eastAsia="Arial" w:hAnsi="Arial" w:cs="Arial"/>
        </w:rPr>
        <w:t>Una serie de recomendaciones puntuales para adaptar el producto y la estrategia comercial.</w:t>
      </w:r>
    </w:p>
    <w:p w14:paraId="03AA6669" w14:textId="77777777" w:rsidR="00383731" w:rsidRDefault="005637A5">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Este proyecto fue desarrollado por un equipo de tres integrantes, quienes contaron en todo momento con la asesoría y acompañamiento académico por parte de los profesores del CEDECOM. A lo largo de cada etapa del proceso, se fomentó la colaboración, permitiendo discutir de manera crítica los temas relevantes, proponer soluciones en conjunto y tomar decisiones fundamentadas para el avance del proyecto.</w:t>
      </w:r>
    </w:p>
    <w:p w14:paraId="3B278D81" w14:textId="77777777" w:rsidR="00383731" w:rsidRPr="00A24432" w:rsidRDefault="00383731">
      <w:pPr>
        <w:pBdr>
          <w:top w:val="nil"/>
          <w:left w:val="nil"/>
          <w:bottom w:val="nil"/>
          <w:right w:val="nil"/>
          <w:between w:val="nil"/>
        </w:pBdr>
        <w:spacing w:line="360" w:lineRule="auto"/>
        <w:jc w:val="both"/>
        <w:rPr>
          <w:rFonts w:ascii="Arial" w:eastAsia="Arial" w:hAnsi="Arial" w:cs="Arial"/>
        </w:rPr>
      </w:pPr>
    </w:p>
    <w:p w14:paraId="776C7303" w14:textId="477E1B87" w:rsidR="00383731" w:rsidRDefault="005637A5">
      <w:pPr>
        <w:pBdr>
          <w:top w:val="nil"/>
          <w:left w:val="nil"/>
          <w:bottom w:val="nil"/>
          <w:right w:val="nil"/>
          <w:between w:val="nil"/>
        </w:pBdr>
        <w:spacing w:line="360" w:lineRule="auto"/>
        <w:jc w:val="both"/>
        <w:rPr>
          <w:rFonts w:ascii="Arial" w:eastAsia="Arial" w:hAnsi="Arial" w:cs="Arial"/>
        </w:rPr>
      </w:pPr>
      <w:r w:rsidRPr="00A24432">
        <w:rPr>
          <w:rFonts w:ascii="Arial" w:eastAsia="Arial" w:hAnsi="Arial" w:cs="Arial"/>
          <w:bCs/>
        </w:rPr>
        <w:t>Ana Paula</w:t>
      </w:r>
      <w:r w:rsidR="00052C18" w:rsidRPr="00A24432">
        <w:rPr>
          <w:rFonts w:ascii="Arial" w:eastAsia="Arial" w:hAnsi="Arial" w:cs="Arial"/>
          <w:bCs/>
        </w:rPr>
        <w:t xml:space="preserve"> </w:t>
      </w:r>
      <w:r w:rsidRPr="00A24432">
        <w:rPr>
          <w:rFonts w:ascii="Arial" w:eastAsia="Arial" w:hAnsi="Arial" w:cs="Arial"/>
        </w:rPr>
        <w:t>fue</w:t>
      </w:r>
      <w:r>
        <w:rPr>
          <w:rFonts w:ascii="Arial" w:eastAsia="Arial" w:hAnsi="Arial" w:cs="Arial"/>
        </w:rPr>
        <w:t xml:space="preserve"> responsable de identificar las fracciones arancelarias correspondientes a cada producto, considerando todos sus ingredientes, con el apoyo de un experto en comercio exterior. Asimismo, investigó las regulaciones no arancelarias aplicables en los tres mercados objetivo (España, Francia y Alemania), utilizando herramientas especializadas y el marco legal de la Unión Europea. Asistió a Expo Pack 2025, donde localizó tres posibles proveedores de empaques adecuados para la línea de botanas vegetales. Además, recopiló información clave para el análisis del mercado francés, incluyendo el tamaño del mercado, perfil del consumidor, tendencias de consumo, principales competidores, valor económico y sus proyecciones de crecimiento, a partir de fuentes confiables y actualizadas.</w:t>
      </w:r>
    </w:p>
    <w:p w14:paraId="1685428A" w14:textId="77777777" w:rsidR="00383731" w:rsidRDefault="00383731">
      <w:pPr>
        <w:pBdr>
          <w:top w:val="nil"/>
          <w:left w:val="nil"/>
          <w:bottom w:val="nil"/>
          <w:right w:val="nil"/>
          <w:between w:val="nil"/>
        </w:pBdr>
        <w:spacing w:line="360" w:lineRule="auto"/>
        <w:jc w:val="both"/>
        <w:rPr>
          <w:rFonts w:ascii="Arial" w:eastAsia="Arial" w:hAnsi="Arial" w:cs="Arial"/>
        </w:rPr>
      </w:pPr>
    </w:p>
    <w:p w14:paraId="115652C5" w14:textId="77777777" w:rsidR="00383731" w:rsidRDefault="005637A5">
      <w:pPr>
        <w:spacing w:line="360" w:lineRule="auto"/>
        <w:jc w:val="both"/>
        <w:rPr>
          <w:rFonts w:ascii="Arial" w:eastAsia="Arial" w:hAnsi="Arial" w:cs="Arial"/>
        </w:rPr>
      </w:pPr>
      <w:r w:rsidRPr="00A24432">
        <w:rPr>
          <w:rFonts w:ascii="Arial" w:eastAsia="Arial" w:hAnsi="Arial" w:cs="Arial"/>
          <w:bCs/>
        </w:rPr>
        <w:t xml:space="preserve">Alejandro </w:t>
      </w:r>
      <w:r w:rsidRPr="00A24432">
        <w:rPr>
          <w:rFonts w:ascii="Arial" w:eastAsia="Arial" w:hAnsi="Arial" w:cs="Arial"/>
        </w:rPr>
        <w:t>verificó</w:t>
      </w:r>
      <w:r>
        <w:rPr>
          <w:rFonts w:ascii="Arial" w:eastAsia="Arial" w:hAnsi="Arial" w:cs="Arial"/>
        </w:rPr>
        <w:t xml:space="preserve"> la información técnica y normativa de todos los ingredientes utilizados en las botanas, asegurando su viabilidad para la exportación a Europa. </w:t>
      </w:r>
      <w:r>
        <w:rPr>
          <w:rFonts w:ascii="Arial" w:eastAsia="Arial" w:hAnsi="Arial" w:cs="Arial"/>
        </w:rPr>
        <w:lastRenderedPageBreak/>
        <w:t>Esta labor fue clave para dar inicio y sustento al proyecto. Elaboró una descripción cualitativa de los productos y recopiló información relevante para el registro de marca en la Unión Europea, incluyendo los costos y el proceso correspondiente. Investigó a fondo las regulaciones no arancelarias, en particular las relacionadas con el etiquetado, y sus respectivos reglamentos en el marco legal europeo. Además, reunió información estratégica para el análisis del mercado alemán, abarcando el tamaño del mercado, perfil del consumidor, tendencias de consumo, principales competidores, valor económico y proyecciones de crecimiento, todo respaldado por fuentes confiables y actualizadas.</w:t>
      </w:r>
    </w:p>
    <w:p w14:paraId="37B2109B" w14:textId="77777777" w:rsidR="00383731" w:rsidRDefault="00383731">
      <w:pPr>
        <w:spacing w:line="360" w:lineRule="auto"/>
        <w:jc w:val="both"/>
        <w:rPr>
          <w:rFonts w:ascii="Arial" w:eastAsia="Arial" w:hAnsi="Arial" w:cs="Arial"/>
        </w:rPr>
      </w:pPr>
    </w:p>
    <w:p w14:paraId="4533D743" w14:textId="77777777" w:rsidR="00383731" w:rsidRDefault="005637A5">
      <w:pPr>
        <w:pBdr>
          <w:top w:val="nil"/>
          <w:left w:val="nil"/>
          <w:bottom w:val="nil"/>
          <w:right w:val="nil"/>
          <w:between w:val="nil"/>
        </w:pBdr>
        <w:spacing w:line="360" w:lineRule="auto"/>
        <w:jc w:val="both"/>
        <w:rPr>
          <w:rFonts w:ascii="Arial" w:eastAsia="Arial" w:hAnsi="Arial" w:cs="Arial"/>
        </w:rPr>
      </w:pPr>
      <w:r w:rsidRPr="00A24432">
        <w:rPr>
          <w:rFonts w:ascii="Arial" w:eastAsia="Arial" w:hAnsi="Arial" w:cs="Arial"/>
          <w:bCs/>
        </w:rPr>
        <w:t>Valeria</w:t>
      </w:r>
      <w:r w:rsidRPr="00A24432">
        <w:rPr>
          <w:rFonts w:ascii="Arial" w:eastAsia="Arial" w:hAnsi="Arial" w:cs="Arial"/>
        </w:rPr>
        <w:t xml:space="preserve"> identificó</w:t>
      </w:r>
      <w:r>
        <w:rPr>
          <w:rFonts w:ascii="Arial" w:eastAsia="Arial" w:hAnsi="Arial" w:cs="Arial"/>
        </w:rPr>
        <w:t xml:space="preserve"> las normas mexicanas aplicables al producto, así como sus equivalencias en el mercado europeo y otras normativas internacionales que respaldan su confiabilidad. Asimismo, investigó las regulaciones arancelarias, incluidas las tasas preferenciales derivadas del Tratado de Libre Comercio entre la Unión Europea y México (TLCUEM), así como otros aranceles relevantes, como el pago del IEPS, cuotas compensatorias y la recomendación de solicitar un BTI (Verificación de clasificación arancelaria), aplicable exclusivamente en el mercado europeo. Además, recopiló información clave para el análisis del mercado español, abarcando el tamaño del mercado, perfil del consumidor, tendencias de consumo, principales competidores, valor económico y proyecciones de crecimiento, con base en fuentes confiables y actualizadas.</w:t>
      </w:r>
    </w:p>
    <w:p w14:paraId="70D5EDB8" w14:textId="77777777" w:rsidR="00383731" w:rsidRDefault="00383731">
      <w:pPr>
        <w:pBdr>
          <w:top w:val="nil"/>
          <w:left w:val="nil"/>
          <w:bottom w:val="nil"/>
          <w:right w:val="nil"/>
          <w:between w:val="nil"/>
        </w:pBdr>
        <w:spacing w:line="360" w:lineRule="auto"/>
        <w:jc w:val="both"/>
        <w:rPr>
          <w:rFonts w:ascii="Arial" w:eastAsia="Arial" w:hAnsi="Arial" w:cs="Arial"/>
        </w:rPr>
      </w:pPr>
    </w:p>
    <w:p w14:paraId="0A948E64" w14:textId="77777777" w:rsidR="00A24432" w:rsidRDefault="00A24432">
      <w:pPr>
        <w:rPr>
          <w:rFonts w:ascii="Arial" w:eastAsia="Arial" w:hAnsi="Arial" w:cs="Arial"/>
          <w:color w:val="365F91" w:themeColor="accent1" w:themeShade="BF"/>
        </w:rPr>
      </w:pPr>
      <w:r>
        <w:rPr>
          <w:rFonts w:ascii="Arial" w:eastAsia="Arial" w:hAnsi="Arial" w:cs="Arial"/>
        </w:rPr>
        <w:br w:type="page"/>
      </w:r>
    </w:p>
    <w:p w14:paraId="5A0D9784" w14:textId="373BC22A" w:rsidR="00383731" w:rsidRPr="00A22576" w:rsidRDefault="005637A5">
      <w:pPr>
        <w:pStyle w:val="Ttulo2"/>
        <w:spacing w:before="0" w:line="360" w:lineRule="auto"/>
        <w:jc w:val="both"/>
        <w:rPr>
          <w:rFonts w:ascii="Arial" w:eastAsia="Arial" w:hAnsi="Arial" w:cs="Arial"/>
          <w:b/>
          <w:bCs/>
          <w:color w:val="000000" w:themeColor="text1"/>
          <w:sz w:val="24"/>
          <w:szCs w:val="24"/>
        </w:rPr>
      </w:pPr>
      <w:r w:rsidRPr="00A22576">
        <w:rPr>
          <w:rFonts w:ascii="Arial" w:eastAsia="Arial" w:hAnsi="Arial" w:cs="Arial"/>
          <w:b/>
          <w:bCs/>
          <w:color w:val="000000" w:themeColor="text1"/>
          <w:sz w:val="24"/>
          <w:szCs w:val="24"/>
        </w:rPr>
        <w:lastRenderedPageBreak/>
        <w:t>4. Reflexiones del alumno o alumnos sobre sus aprendizajes, las implicaciones éticas y los aportes sociales del proyecto.</w:t>
      </w:r>
    </w:p>
    <w:p w14:paraId="567A7D8A" w14:textId="77777777" w:rsidR="00383731" w:rsidRDefault="00383731">
      <w:pPr>
        <w:spacing w:line="360" w:lineRule="auto"/>
        <w:jc w:val="both"/>
        <w:rPr>
          <w:rFonts w:ascii="Arial" w:eastAsia="Arial" w:hAnsi="Arial" w:cs="Arial"/>
        </w:rPr>
      </w:pPr>
    </w:p>
    <w:p w14:paraId="342F0820" w14:textId="0ACABD30" w:rsidR="00383731" w:rsidRDefault="005637A5">
      <w:pPr>
        <w:numPr>
          <w:ilvl w:val="0"/>
          <w:numId w:val="15"/>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Aprendizajes profesionales (personal) </w:t>
      </w:r>
    </w:p>
    <w:p w14:paraId="3094C88D" w14:textId="77777777" w:rsidR="00383731" w:rsidRDefault="00383731" w:rsidP="00052C18">
      <w:pPr>
        <w:pBdr>
          <w:top w:val="nil"/>
          <w:left w:val="nil"/>
          <w:bottom w:val="nil"/>
          <w:right w:val="nil"/>
          <w:between w:val="nil"/>
        </w:pBdr>
        <w:spacing w:line="360" w:lineRule="auto"/>
        <w:jc w:val="both"/>
        <w:rPr>
          <w:rFonts w:ascii="Arial" w:eastAsia="Arial" w:hAnsi="Arial" w:cs="Arial"/>
          <w:color w:val="17365D"/>
        </w:rPr>
      </w:pPr>
    </w:p>
    <w:p w14:paraId="56DEA529"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Valeria:</w:t>
      </w:r>
      <w:r>
        <w:rPr>
          <w:rFonts w:ascii="Arial" w:eastAsia="Arial" w:hAnsi="Arial" w:cs="Arial"/>
          <w:b/>
        </w:rPr>
        <w:t xml:space="preserve"> </w:t>
      </w:r>
      <w:r>
        <w:rPr>
          <w:rFonts w:ascii="Arial" w:eastAsia="Arial" w:hAnsi="Arial" w:cs="Arial"/>
        </w:rPr>
        <w:t xml:space="preserve">A lo largo del desarrollo del proyecto, fortalecí de manera significativa competencias en investigación, particularmente al identificar las barreras y oportunidades de entrada al mercado que me fue asignado: España. El uso de diversas herramientas digitales, tanto conocidas como nuevas para mí, fue fundamental para reforzar mis capacidades críticas y analíticas. En el ámbito del comercio internacional, consolidé mis conocimientos sobre operación aduanera, al aplicar conceptos aprendidos en el contexto mexicano y buscar su equivalencia normativa en el marco europeo, lo cual enriqueció notablemente mi perspectiva profesional. Desde un enfoque interdisciplinario, descubrí que uno de los aprendizajes más significativos fue el reforzamiento de habilidades en investigación de mercado, tanto cualitativa como cuantitativa. Aunque esta área no pertenece directamente a mi formación de base, reconocí su estrecha relación con el comercio internacional y su utilidad práctica para la toma de decisiones estratégicas. Uno de los aprendizajes clave fue comprender la relevancia de los tratados comerciales, así como los beneficios económicos y logísticos que pueden aportar a las empresas mexicanas. Saber interpretar y aplicar correctamente estos tratados puede representar un ahorro considerable y una ventaja competitiva para las organizaciones que buscan internacionalizarse. Además, el análisis del mercado europeo me permitió identificar tendencias emergentes, particularmente en segmentos premium y especializados, como el de los snacks saludables. Durante el proyecto, puse en práctica conocimientos adquiridos en asignaturas como clasificación arancelaria, operación aduanera y tratados internacionales, lo cual me permitió profundizar en su aplicación real. Finalmente, a nivel profesional, aprendí a investigar de manera estructurada ante una necesidad específica, ya sea una tarea asignada por una empresa o una solicitud puntual de un cliente. También adquirí una visión más clara del proceso de exportación e importación, así como del </w:t>
      </w:r>
      <w:r>
        <w:rPr>
          <w:rFonts w:ascii="Arial" w:eastAsia="Arial" w:hAnsi="Arial" w:cs="Arial"/>
        </w:rPr>
        <w:lastRenderedPageBreak/>
        <w:t>marco regulatorio bajo el cual opera México y la Unión Europea en el contexto del comercio global.</w:t>
      </w:r>
    </w:p>
    <w:p w14:paraId="3672EADD" w14:textId="77777777" w:rsidR="00383731" w:rsidRDefault="00383731">
      <w:pPr>
        <w:pBdr>
          <w:top w:val="nil"/>
          <w:left w:val="nil"/>
          <w:bottom w:val="nil"/>
          <w:right w:val="nil"/>
          <w:between w:val="nil"/>
        </w:pBdr>
        <w:spacing w:line="360" w:lineRule="auto"/>
        <w:jc w:val="both"/>
        <w:rPr>
          <w:rFonts w:ascii="Arial" w:eastAsia="Arial" w:hAnsi="Arial" w:cs="Arial"/>
        </w:rPr>
      </w:pPr>
    </w:p>
    <w:p w14:paraId="71A8F95F"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Ana Paula:</w:t>
      </w:r>
      <w:r>
        <w:rPr>
          <w:rFonts w:ascii="Arial" w:eastAsia="Arial" w:hAnsi="Arial" w:cs="Arial"/>
          <w:b/>
        </w:rPr>
        <w:t xml:space="preserve"> </w:t>
      </w:r>
      <w:r>
        <w:rPr>
          <w:rFonts w:ascii="Arial" w:eastAsia="Arial" w:hAnsi="Arial" w:cs="Arial"/>
        </w:rPr>
        <w:t>El desarrollo de este Proyecto de Aplicación Profesional representó una etapa de profundo crecimiento, tanto académico como personal. A lo largo del proceso, no solo fortalecí competencias clave relacionadas con mi formación profesional, sino que también puse a prueba mis habilidades frente a escenarios reales, lo que me permitió consolidar aprendizajes previos y descubrir nuevas áreas de interés y vocación.</w:t>
      </w:r>
    </w:p>
    <w:p w14:paraId="7A73B096" w14:textId="77777777" w:rsidR="00383731" w:rsidRDefault="005637A5">
      <w:pPr>
        <w:spacing w:before="240" w:after="240" w:line="360" w:lineRule="auto"/>
        <w:jc w:val="both"/>
        <w:rPr>
          <w:rFonts w:ascii="Arial" w:eastAsia="Arial" w:hAnsi="Arial" w:cs="Arial"/>
        </w:rPr>
      </w:pPr>
      <w:r>
        <w:rPr>
          <w:rFonts w:ascii="Arial" w:eastAsia="Arial" w:hAnsi="Arial" w:cs="Arial"/>
        </w:rPr>
        <w:t>En términos de competencias específicas, uno de los aspectos más importantes fue el fortalecimiento de mis habilidades en análisis de mercado. Aprendí a enfocar mi atención en un mercado específico, a delimitar y filtrar la información relevante y a interpretarla a partir de variables concretas como el perfil del consumidor, la ubicación geográfica, su capacidad adquisitiva y sus hábitos de compra. A la par, mejoré de manera significativa mi capacidad de investigación al tener que consultar múltiples bases de datos oficiales de la Unión Europea, las cuales, debo señalar, no siempre son intuitivas ni claras. Esto no solo me obligó a ser más persistente, sino también a desarrollar estrategias para localizar información precisa en entornos complejos.</w:t>
      </w:r>
    </w:p>
    <w:p w14:paraId="434A6D18" w14:textId="77777777" w:rsidR="00383731" w:rsidRDefault="005637A5">
      <w:pPr>
        <w:spacing w:before="240" w:after="240" w:line="360" w:lineRule="auto"/>
        <w:jc w:val="both"/>
        <w:rPr>
          <w:rFonts w:ascii="Arial" w:eastAsia="Arial" w:hAnsi="Arial" w:cs="Arial"/>
        </w:rPr>
      </w:pPr>
      <w:r>
        <w:rPr>
          <w:rFonts w:ascii="Arial" w:eastAsia="Arial" w:hAnsi="Arial" w:cs="Arial"/>
        </w:rPr>
        <w:t>Otra competencia técnica que reforcé fue la clasificación arancelaria. Fue particularmente retador debido a que los productos analizados caen en una zona gris en la normativa, lo que nos obligó a hacer un análisis muy detallado para elegir la fracción que mejor correspondía. Asimismo, pude aplicar conocimientos logísticos previos, como el cubicaje y estibaje de mercancías, aunque esta vez enfrentándome a un contexto más complejo: fue necesario modificar la forma tradicional de cubicar, intercalando cajas por nivel para maximizar el espacio, una situación que no había considerado en escenarios más teóricos.</w:t>
      </w:r>
    </w:p>
    <w:p w14:paraId="1947FC46"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A nivel de competencias genéricas, mejoré de forma notable mi trabajo en equipo. El proyecto requería una fuerte coordinación entre los miembros del grupo, ya que muchos apartados estaban directamente vinculados entre sí y dependían del </w:t>
      </w:r>
      <w:r>
        <w:rPr>
          <w:rFonts w:ascii="Arial" w:eastAsia="Arial" w:hAnsi="Arial" w:cs="Arial"/>
        </w:rPr>
        <w:lastRenderedPageBreak/>
        <w:t>avance y la calidad de las investigaciones previas. Aprendí a confiar, a organizarme mejor y a comunicarme de forma más efectiva para lograr una integración coherente de la información.</w:t>
      </w:r>
    </w:p>
    <w:p w14:paraId="79A5D900" w14:textId="77777777" w:rsidR="00383731" w:rsidRDefault="005637A5">
      <w:pPr>
        <w:spacing w:before="240" w:after="240" w:line="360" w:lineRule="auto"/>
        <w:jc w:val="both"/>
        <w:rPr>
          <w:rFonts w:ascii="Arial" w:eastAsia="Arial" w:hAnsi="Arial" w:cs="Arial"/>
        </w:rPr>
      </w:pPr>
      <w:r>
        <w:rPr>
          <w:rFonts w:ascii="Arial" w:eastAsia="Arial" w:hAnsi="Arial" w:cs="Arial"/>
        </w:rPr>
        <w:t>La experiencia también fue claramente interdisciplinaria. A lo largo del proceso, integré conocimientos de análisis de consumidores, marketing, logística internacional y normativas legales. Esta integración me permitió ver con mayor claridad la conexión entre disciplinas, dándome la oportunidad de consolidar aprendizajes pasados y dotarlos de un sentido práctico. Por ejemplo, mi comprensión de la logística, los puertos y los medios de transporte facilitó enormemente la toma de decisiones durante el diseño de la ruta de exportación; mientras que mi formación en análisis de mercado me permitió aportar con claridad en la evaluación de oportunidades comerciales en Francia.</w:t>
      </w:r>
    </w:p>
    <w:p w14:paraId="6A82D174" w14:textId="77777777" w:rsidR="00383731" w:rsidRDefault="005637A5">
      <w:pPr>
        <w:spacing w:before="240" w:after="240" w:line="360" w:lineRule="auto"/>
        <w:jc w:val="both"/>
        <w:rPr>
          <w:rFonts w:ascii="Arial" w:eastAsia="Arial" w:hAnsi="Arial" w:cs="Arial"/>
        </w:rPr>
      </w:pPr>
      <w:r>
        <w:rPr>
          <w:rFonts w:ascii="Arial" w:eastAsia="Arial" w:hAnsi="Arial" w:cs="Arial"/>
        </w:rPr>
        <w:t>En cuanto al contexto sociopolítico y económico, una de las lecciones más relevantes fue entender cómo los cambios globales, como conflictos geopolíticos, guerras comerciales o crisis económicas, afectan directamente el comercio internacional. La subida en los costos de fletes y materias primas, así como la imposición de nuevas barreras arancelarias o sanitarias, son factores que limitan la competitividad de productos como el que analizamos. Asimismo, comprendí que las regulaciones no arancelarias no son solo un requisito técnico, sino una barrera real de entrada para productos extranjeros. Este entendimiento cambió por completo mi percepción sobre lo que implica realmente exportar alimentos, especialmente aquellos que van dirigidos al consumidor final. Los costos de análisis, certificaciones y trámites sanitarios deben contemplarse desde el inicio si se busca competir de forma responsable y sostenible en mercados tan regulados como el europeo.</w:t>
      </w:r>
    </w:p>
    <w:p w14:paraId="37AA441B"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Durante el proyecto, algunos de mis saberes teóricos fueron puestos a prueba. La clasificación arancelaria me enfrentó a vacíos normativos; el estudio de mercado fue mucho más profundo de lo que imaginé inicialmente; y el análisis de regulaciones sanitarias me sacó completamente de mi zona de confort. Las plataformas oficiales son poco accesibles, extensas y a menudo ambiguas, por lo que fue necesario aprender a navegar en ellas con paciencia y criterio. Esta parte, </w:t>
      </w:r>
      <w:r>
        <w:rPr>
          <w:rFonts w:ascii="Arial" w:eastAsia="Arial" w:hAnsi="Arial" w:cs="Arial"/>
        </w:rPr>
        <w:lastRenderedPageBreak/>
        <w:t>sin duda, me enseñó la importancia de la resiliencia y la capacidad de aprendizaje autónomo.</w:t>
      </w:r>
    </w:p>
    <w:p w14:paraId="1A03880B" w14:textId="77777777" w:rsidR="00383731" w:rsidRDefault="005637A5">
      <w:pPr>
        <w:spacing w:before="240" w:after="240" w:line="360" w:lineRule="auto"/>
        <w:jc w:val="both"/>
        <w:rPr>
          <w:rFonts w:ascii="Arial" w:eastAsia="Arial" w:hAnsi="Arial" w:cs="Arial"/>
        </w:rPr>
      </w:pPr>
      <w:r>
        <w:rPr>
          <w:rFonts w:ascii="Arial" w:eastAsia="Arial" w:hAnsi="Arial" w:cs="Arial"/>
        </w:rPr>
        <w:t>En lo personal, este proyecto ha tenido un impacto profundo en mi proyecto de vida profesional. Más allá del valor curricular, me hizo sentir realmente preparada para participar en proyectos reales de exportación de productos mexicanos. Me brindó las herramientas necesarias para saber qué buscar, dónde encontrarlo y cómo comunicarlo de manera efectiva. Descubrí también una verdadera pasión por este campo. Disfruté cada etapa del proceso: investigar, interpretar, presentar, y entender a profundidad un producto para poder visualizar su potencial global. Sentí entusiasmo y motivación al imaginar cómo un producto puede viajar del campo mexicano a un anaquel europeo, y eso me reafirma que estoy en el camino correcto.</w:t>
      </w:r>
    </w:p>
    <w:p w14:paraId="1486C55F" w14:textId="77777777" w:rsidR="00383731" w:rsidRDefault="005637A5">
      <w:pPr>
        <w:spacing w:before="240" w:after="240" w:line="360" w:lineRule="auto"/>
        <w:jc w:val="both"/>
        <w:rPr>
          <w:rFonts w:ascii="Arial" w:eastAsia="Arial" w:hAnsi="Arial" w:cs="Arial"/>
        </w:rPr>
      </w:pPr>
      <w:r>
        <w:rPr>
          <w:rFonts w:ascii="Arial" w:eastAsia="Arial" w:hAnsi="Arial" w:cs="Arial"/>
        </w:rPr>
        <w:t>Finalmente, en cuanto a las implicaciones éticas y aportes sociales, considero que este proyecto tiene un trasfondo importante. Desde hace tiempo me preocupa profundamente el deterioro ambiental, y el hecho de que los países estén adoptando regulaciones más estrictas en el uso de fertilizantes, materiales no biodegradables y producción responsable me inspira. Este tipo de políticas, lejos de ser un obstáculo, son una oportunidad para guiar a los negocios hacia una transición más consciente. Me gustaría, en el futuro, poder apoyar a empresas pequeñas a adaptarse a estas nuevas reglas, ayudándolas a colocarse en mercados internacionales sin perder de vista su impacto ambiental. Creo firmemente que este proyecto, si se ejecuta correctamente, puede abrir la puerta a más negocios locales con propuestas de valor responsables y saludables.</w:t>
      </w:r>
    </w:p>
    <w:p w14:paraId="114E89E8"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Alejandro:</w:t>
      </w:r>
      <w:r>
        <w:rPr>
          <w:rFonts w:ascii="Arial" w:eastAsia="Arial" w:hAnsi="Arial" w:cs="Arial"/>
          <w:b/>
        </w:rPr>
        <w:t xml:space="preserve"> </w:t>
      </w:r>
      <w:r>
        <w:rPr>
          <w:rFonts w:ascii="Arial" w:eastAsia="Arial" w:hAnsi="Arial" w:cs="Arial"/>
        </w:rPr>
        <w:t>Durante el desarrollo de este Proyecto de Aplicación Profesional, pude aplicar de manera muy concreta conocimientos clave adquiridos a lo largo de la carrera de Ingeniería Industrial. Este proyecto me permitió conectar diferentes áreas que, aunque se ven por separado en clase, en la práctica se integran de forma natural: logística, análisis de procesos, costos, mercado y normativas.</w:t>
      </w:r>
    </w:p>
    <w:p w14:paraId="0D0D4C32"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Uno de los aprendizajes más importantes fue la aplicación real de materias como </w:t>
      </w:r>
      <w:r>
        <w:rPr>
          <w:rFonts w:ascii="Arial" w:eastAsia="Arial" w:hAnsi="Arial" w:cs="Arial"/>
          <w:i/>
        </w:rPr>
        <w:t>Gestión de la calidad total</w:t>
      </w:r>
      <w:r>
        <w:rPr>
          <w:rFonts w:ascii="Arial" w:eastAsia="Arial" w:hAnsi="Arial" w:cs="Arial"/>
        </w:rPr>
        <w:t xml:space="preserve">, </w:t>
      </w:r>
      <w:r>
        <w:rPr>
          <w:rFonts w:ascii="Arial" w:eastAsia="Arial" w:hAnsi="Arial" w:cs="Arial"/>
          <w:i/>
        </w:rPr>
        <w:t>Diseño del trabajo</w:t>
      </w:r>
      <w:r>
        <w:rPr>
          <w:rFonts w:ascii="Arial" w:eastAsia="Arial" w:hAnsi="Arial" w:cs="Arial"/>
        </w:rPr>
        <w:t xml:space="preserve">, </w:t>
      </w:r>
      <w:r>
        <w:rPr>
          <w:rFonts w:ascii="Arial" w:eastAsia="Arial" w:hAnsi="Arial" w:cs="Arial"/>
          <w:i/>
        </w:rPr>
        <w:t>Costos</w:t>
      </w:r>
      <w:r>
        <w:rPr>
          <w:rFonts w:ascii="Arial" w:eastAsia="Arial" w:hAnsi="Arial" w:cs="Arial"/>
        </w:rPr>
        <w:t xml:space="preserve">, </w:t>
      </w:r>
      <w:r>
        <w:rPr>
          <w:rFonts w:ascii="Arial" w:eastAsia="Arial" w:hAnsi="Arial" w:cs="Arial"/>
          <w:i/>
        </w:rPr>
        <w:t xml:space="preserve">Planeación y control de la </w:t>
      </w:r>
      <w:r>
        <w:rPr>
          <w:rFonts w:ascii="Arial" w:eastAsia="Arial" w:hAnsi="Arial" w:cs="Arial"/>
          <w:i/>
        </w:rPr>
        <w:lastRenderedPageBreak/>
        <w:t>producción</w:t>
      </w:r>
      <w:r>
        <w:rPr>
          <w:rFonts w:ascii="Arial" w:eastAsia="Arial" w:hAnsi="Arial" w:cs="Arial"/>
        </w:rPr>
        <w:t xml:space="preserve"> y </w:t>
      </w:r>
      <w:r>
        <w:rPr>
          <w:rFonts w:ascii="Arial" w:eastAsia="Arial" w:hAnsi="Arial" w:cs="Arial"/>
          <w:i/>
        </w:rPr>
        <w:t>Ingeniería económica</w:t>
      </w:r>
      <w:r>
        <w:rPr>
          <w:rFonts w:ascii="Arial" w:eastAsia="Arial" w:hAnsi="Arial" w:cs="Arial"/>
        </w:rPr>
        <w:t>. A lo largo del análisis del mercado alemán, tuve que interpretar tendencias, evaluar el potencial del producto, y usar herramientas que antes solo había visto de forma teórica. Por ejemplo, pude aplicar análisis de datos del consumo y crecimiento de mercado para proyectar escenarios realistas y tomar decisiones basadas en evidencia.</w:t>
      </w:r>
    </w:p>
    <w:p w14:paraId="5230D582"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Desde una perspectiva más técnica, el proyecto me exigió aplicar conocimientos de </w:t>
      </w:r>
      <w:r>
        <w:rPr>
          <w:rFonts w:ascii="Arial" w:eastAsia="Arial" w:hAnsi="Arial" w:cs="Arial"/>
          <w:i/>
        </w:rPr>
        <w:t>Simulación de manufactura y servicios</w:t>
      </w:r>
      <w:r>
        <w:rPr>
          <w:rFonts w:ascii="Arial" w:eastAsia="Arial" w:hAnsi="Arial" w:cs="Arial"/>
        </w:rPr>
        <w:t xml:space="preserve"> y </w:t>
      </w:r>
      <w:r>
        <w:rPr>
          <w:rFonts w:ascii="Arial" w:eastAsia="Arial" w:hAnsi="Arial" w:cs="Arial"/>
          <w:i/>
        </w:rPr>
        <w:t>Control estadístico de calidad</w:t>
      </w:r>
      <w:r>
        <w:rPr>
          <w:rFonts w:ascii="Arial" w:eastAsia="Arial" w:hAnsi="Arial" w:cs="Arial"/>
        </w:rPr>
        <w:t xml:space="preserve">, sobre todo al momento de comparar competidores, evaluar formatos, precios y proyecciones de distribución. Además, la parte de </w:t>
      </w:r>
      <w:r>
        <w:rPr>
          <w:rFonts w:ascii="Arial" w:eastAsia="Arial" w:hAnsi="Arial" w:cs="Arial"/>
          <w:i/>
        </w:rPr>
        <w:t>Diseño y manufactura</w:t>
      </w:r>
      <w:r>
        <w:rPr>
          <w:rFonts w:ascii="Arial" w:eastAsia="Arial" w:hAnsi="Arial" w:cs="Arial"/>
        </w:rPr>
        <w:t xml:space="preserve"> fue clave para entender cómo deben adaptarse productos como los chips vegetales al contexto europeo, tanto en empaque como en logística y normativas.</w:t>
      </w:r>
    </w:p>
    <w:p w14:paraId="367BB0AC" w14:textId="77777777" w:rsidR="00383731" w:rsidRDefault="005637A5">
      <w:pPr>
        <w:spacing w:before="240" w:after="240" w:line="360" w:lineRule="auto"/>
        <w:jc w:val="both"/>
        <w:rPr>
          <w:rFonts w:ascii="Arial" w:eastAsia="Arial" w:hAnsi="Arial" w:cs="Arial"/>
        </w:rPr>
      </w:pPr>
      <w:r>
        <w:rPr>
          <w:rFonts w:ascii="Arial" w:eastAsia="Arial" w:hAnsi="Arial" w:cs="Arial"/>
        </w:rPr>
        <w:t>A nivel de habilidades genéricas, uno de los mayores aprendizajes fue el trabajo en equipo y la gestión del tiempo. Al ser un proyecto grupal con tareas interdependientes, fue fundamental coordinar avances y mantener una línea clara de comunicación con mis compañeras. Esto me ayudó a mejorar mis capacidades de organización, priorización y colaboración efectiva.</w:t>
      </w:r>
    </w:p>
    <w:p w14:paraId="42358529" w14:textId="77777777" w:rsidR="00383731" w:rsidRDefault="005637A5">
      <w:pPr>
        <w:spacing w:before="240" w:after="240" w:line="360" w:lineRule="auto"/>
        <w:jc w:val="both"/>
        <w:rPr>
          <w:rFonts w:ascii="Arial" w:eastAsia="Arial" w:hAnsi="Arial" w:cs="Arial"/>
        </w:rPr>
      </w:pPr>
      <w:r>
        <w:rPr>
          <w:rFonts w:ascii="Arial" w:eastAsia="Arial" w:hAnsi="Arial" w:cs="Arial"/>
        </w:rPr>
        <w:t>También fue una experiencia interdisciplinaria. A pesar de que mi enfoque fue más técnico, logré comprender cómo el análisis de mercado, las regulaciones internacionales y la estrategia comercial se entrelazan con procesos industriales. Esto me ayudó a ampliar mi visión profesional y entender que un proyecto de exportación exitoso no depende solo del producto, sino de todo el ecosistema que lo rodea.</w:t>
      </w:r>
    </w:p>
    <w:p w14:paraId="1A424519"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En cuanto al contexto económico y ético, uno de los aprendizajes más importantes fue identificar cómo las regulaciones europeas buscan no solo proteger al consumidor, sino también garantizar prácticas responsables. Entender que los empaques deben ser reciclables, que los ingredientes deben estar bien declarados, y que los procesos deben cumplir estándares sanitarios me hizo ver la importancia de una cadena de valor sostenible. Esto se conecta con los temas que vimos en la materia de </w:t>
      </w:r>
      <w:r>
        <w:rPr>
          <w:rFonts w:ascii="Arial" w:eastAsia="Arial" w:hAnsi="Arial" w:cs="Arial"/>
          <w:i/>
        </w:rPr>
        <w:t>Sustentabilidad</w:t>
      </w:r>
      <w:r>
        <w:rPr>
          <w:rFonts w:ascii="Arial" w:eastAsia="Arial" w:hAnsi="Arial" w:cs="Arial"/>
        </w:rPr>
        <w:t>, que hasta ahora no había aplicado de forma tan directa.</w:t>
      </w:r>
    </w:p>
    <w:p w14:paraId="7B618354"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En lo personal, este proyecto me ayudó a confirmar mi interés por áreas como logística, análisis de mercados y comercio internacional. Me di cuenta de que tengo la capacidad de asumir un rol más estratégico y técnico al mismo tiempo. Sentí satisfacción al investigar a fondo un mercado como el alemán, entender a su consumidor, sus canales de distribución y proponer soluciones alineadas a la realidad. También entendí que quiero seguir desarrollándome profesionalmente en contextos donde pueda generar valor real a través del análisis y la mejora continua.</w:t>
      </w:r>
    </w:p>
    <w:p w14:paraId="12A3233B" w14:textId="1D7AF31E" w:rsidR="00383731" w:rsidRDefault="005637A5" w:rsidP="00052C18">
      <w:pPr>
        <w:spacing w:before="240" w:after="240" w:line="360" w:lineRule="auto"/>
        <w:jc w:val="both"/>
        <w:rPr>
          <w:rFonts w:ascii="Arial" w:eastAsia="Arial" w:hAnsi="Arial" w:cs="Arial"/>
        </w:rPr>
      </w:pPr>
      <w:r>
        <w:rPr>
          <w:rFonts w:ascii="Arial" w:eastAsia="Arial" w:hAnsi="Arial" w:cs="Arial"/>
        </w:rPr>
        <w:t>Finalmente, a nivel ético y social, valoro que hayamos trabajado con una marca que promueve productos saludables, sostenibles y de origen mexicano. Me parece importante apoyar iniciativas que busquen llevar productos responsables a mercados exigentes como el europeo. Creo que, como ingeniero industrial, tengo un rol importante en promover procesos eficientes, pero también éticos y con impacto positivo. Este proyecto no solo me aportó conocimiento, sino también una visión más completa del tipo de profesional que quiero ser.</w:t>
      </w:r>
    </w:p>
    <w:p w14:paraId="178B4BE1" w14:textId="68DB7494" w:rsidR="00383731" w:rsidRDefault="005637A5">
      <w:pPr>
        <w:numPr>
          <w:ilvl w:val="0"/>
          <w:numId w:val="15"/>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Aprendizajes sociales </w:t>
      </w:r>
    </w:p>
    <w:p w14:paraId="12DBDCD0" w14:textId="77777777" w:rsidR="00052C18" w:rsidRDefault="00052C18" w:rsidP="00052C18">
      <w:pPr>
        <w:pBdr>
          <w:top w:val="nil"/>
          <w:left w:val="nil"/>
          <w:bottom w:val="nil"/>
          <w:right w:val="nil"/>
          <w:between w:val="nil"/>
        </w:pBdr>
        <w:spacing w:line="360" w:lineRule="auto"/>
        <w:ind w:left="360"/>
        <w:jc w:val="both"/>
        <w:rPr>
          <w:rFonts w:ascii="Arial" w:eastAsia="Arial" w:hAnsi="Arial" w:cs="Arial"/>
          <w:color w:val="000000"/>
        </w:rPr>
      </w:pPr>
    </w:p>
    <w:p w14:paraId="55EAA81D" w14:textId="77777777" w:rsidR="00383731" w:rsidRDefault="005637A5">
      <w:pPr>
        <w:spacing w:line="360" w:lineRule="auto"/>
        <w:jc w:val="both"/>
        <w:rPr>
          <w:rFonts w:ascii="Arial" w:eastAsia="Arial" w:hAnsi="Arial" w:cs="Arial"/>
        </w:rPr>
      </w:pPr>
      <w:r w:rsidRPr="00052C18">
        <w:rPr>
          <w:rFonts w:ascii="Arial" w:eastAsia="Arial" w:hAnsi="Arial" w:cs="Arial"/>
          <w:bCs/>
          <w:u w:val="single"/>
        </w:rPr>
        <w:t>Valeria:</w:t>
      </w:r>
      <w:r>
        <w:rPr>
          <w:rFonts w:ascii="Arial" w:eastAsia="Arial" w:hAnsi="Arial" w:cs="Arial"/>
        </w:rPr>
        <w:t xml:space="preserve"> Durante el desarrollo de este proyecto, mantuve un enfoque constante en la innovación y exploración de mercado, orientado a identificar cómo la empresa y su nicho podrían volverse más competitivos en el contexto europeo. Elegí colaborar con Botanikaj porque comparto su propósito: ofrecer botanas más naturales y saludables que respondan a las nuevas demandas de bienestar por parte del consumidor actual. Mi contribución al proyecto se centró en gestionar su internacionalización, alineándome con ofrecer un producto que permita "matar el hambre" sin comprometer el cuidado personal. A través de investigaciones en fuentes como </w:t>
      </w:r>
      <w:r>
        <w:rPr>
          <w:rFonts w:ascii="Arial" w:eastAsia="Arial" w:hAnsi="Arial" w:cs="Arial"/>
          <w:i/>
        </w:rPr>
        <w:t>Food Retail</w:t>
      </w:r>
      <w:r>
        <w:rPr>
          <w:rFonts w:ascii="Arial" w:eastAsia="Arial" w:hAnsi="Arial" w:cs="Arial"/>
        </w:rPr>
        <w:t xml:space="preserve"> e </w:t>
      </w:r>
      <w:r>
        <w:rPr>
          <w:rFonts w:ascii="Arial" w:eastAsia="Arial" w:hAnsi="Arial" w:cs="Arial"/>
          <w:i/>
        </w:rPr>
        <w:t>Innova Marketing Insights</w:t>
      </w:r>
      <w:r>
        <w:rPr>
          <w:rFonts w:ascii="Arial" w:eastAsia="Arial" w:hAnsi="Arial" w:cs="Arial"/>
        </w:rPr>
        <w:t xml:space="preserve">, identifiqué que en España existe una tendencia creciente hacia el consumo saludable, donde los consumidores priorizan la reducción de grasas incluso más que la del azúcar, sin renunciar a los snacks. Esta información confirmó que el producto de Botanikaj no solo responde a una necesidad alimentaria, sino también a una búsqueda de salud y bienestar. El mercado español se consolidó como la mejor opción de entrada, no </w:t>
      </w:r>
      <w:r>
        <w:rPr>
          <w:rFonts w:ascii="Arial" w:eastAsia="Arial" w:hAnsi="Arial" w:cs="Arial"/>
        </w:rPr>
        <w:lastRenderedPageBreak/>
        <w:t>solo por estas tendencias, sino también por su afinidad cultural con México, la aceptación positiva de la gastronomía mexicana, y la comunicación efectiva entre ambos. Este diagnóstico proporciona a Organikaj una base sólida para la toma de decisiones estratégicas y para adaptar su oferta al consumidor europeo. Asimismo, el proyecto demuestra cómo la internacionalización puede beneficiar a la economía mexicana, al generar empleo, fortalecer la cadena productiva nacional y posicionar los productos del país en mercados exigentes. Desde una perspectiva más amplia, reafirmé la importancia de que las marcas actuales ofrezcan valor real a sus consumidores, sin comprometer la calidad ni sus principios. En el caso de Botanikaj, su potencial para incursionar en el segmento de alimentos funcionales representa una oportunidad futura significativa. Finalmente, este PAP me permitió reflexionar sobre el rol de las marcas en la sociedad: aquellas que buscan resolver necesidades reales, generar bienestar y construir relaciones auténticas con sus consumidores son las que logran mayor impacto y fidelización.</w:t>
      </w:r>
    </w:p>
    <w:p w14:paraId="26405546" w14:textId="77777777" w:rsidR="00383731" w:rsidRDefault="00383731">
      <w:pPr>
        <w:spacing w:line="360" w:lineRule="auto"/>
        <w:jc w:val="both"/>
        <w:rPr>
          <w:rFonts w:ascii="Arial" w:eastAsia="Arial" w:hAnsi="Arial" w:cs="Arial"/>
        </w:rPr>
      </w:pPr>
    </w:p>
    <w:p w14:paraId="0D14381F" w14:textId="77777777" w:rsidR="00383731" w:rsidRDefault="005637A5">
      <w:pPr>
        <w:spacing w:line="360" w:lineRule="auto"/>
        <w:jc w:val="both"/>
        <w:rPr>
          <w:rFonts w:ascii="Arial" w:eastAsia="Arial" w:hAnsi="Arial" w:cs="Arial"/>
        </w:rPr>
      </w:pPr>
      <w:r w:rsidRPr="00052C18">
        <w:rPr>
          <w:rFonts w:ascii="Arial" w:eastAsia="Arial" w:hAnsi="Arial" w:cs="Arial"/>
          <w:bCs/>
          <w:u w:val="single"/>
        </w:rPr>
        <w:t>Ana Paula:</w:t>
      </w:r>
      <w:r>
        <w:rPr>
          <w:rFonts w:ascii="Arial" w:eastAsia="Arial" w:hAnsi="Arial" w:cs="Arial"/>
        </w:rPr>
        <w:t xml:space="preserve"> A lo largo del desarrollo de este proyecto tuve la oportunidad de participar activamente en una iniciativa real, con un producto existente y un objetivo concreto: evaluar la viabilidad de exportar snacks saludables de origen mexicano a países europeos. Esta realidad tangible le otorgó al proyecto una dimensión transformadora que excedió lo académico. El hecho de colaborar directamente con una empresa interesada en la internacionalización de sus productos, asistir a espacios de networking como la ExpoPack, y tener contacto con proveedores reales de empaques y soluciones logísticas, permitió que las propuestas surgidas fueran concretas, aplicables y alineadas con las dinámicas actuales del mercado. Fue un proceso que exigió creatividad, capacidad de adaptación y orientación constante hacia la calidad de vida social, no solo desde el punto de vista del consumidor final, sino también en relación con los procesos productivos, los impactos ambientales y las oportunidades económicas.</w:t>
      </w:r>
    </w:p>
    <w:p w14:paraId="5BB9C0FF"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Este proyecto me ayudó a fortalecer significativamente mi capacidad de estructurar un proyecto profesional con sentido estratégico. Aprendí a tomar decisiones ágiles pero fundamentadas, a adaptar cronogramas, reformular enfoques investigativos y </w:t>
      </w:r>
      <w:r>
        <w:rPr>
          <w:rFonts w:ascii="Arial" w:eastAsia="Arial" w:hAnsi="Arial" w:cs="Arial"/>
        </w:rPr>
        <w:lastRenderedPageBreak/>
        <w:t>resolver obstáculos en tiempo real, todo con el objetivo de entregar resultados coherentes y de valor. Si bien aún estoy en proceso de consolidar ciertas habilidades, siento que tengo la preparación suficiente para acompañar o incluso coordinar proyectos con impacto social, especialmente si están enfocados en el desarrollo de negocios responsables y sostenibles.</w:t>
      </w:r>
    </w:p>
    <w:p w14:paraId="002DD846" w14:textId="77777777" w:rsidR="00383731" w:rsidRDefault="005637A5">
      <w:pPr>
        <w:spacing w:before="240" w:after="240" w:line="360" w:lineRule="auto"/>
        <w:jc w:val="both"/>
        <w:rPr>
          <w:rFonts w:ascii="Arial" w:eastAsia="Arial" w:hAnsi="Arial" w:cs="Arial"/>
        </w:rPr>
      </w:pPr>
      <w:r>
        <w:rPr>
          <w:rFonts w:ascii="Arial" w:eastAsia="Arial" w:hAnsi="Arial" w:cs="Arial"/>
        </w:rPr>
        <w:t>Desde una perspectiva social más amplia, el proyecto promovió prácticas como la producción limpia y el uso de empaques biodegradables de grado alimenticio. Esto refleja una conciencia profunda sobre la necesidad de reducir el impacto ambiental de los productos de consumo y de fomentar modelos de negocio más coherentes con las exigencias del planeta. Además, se reconoció la importancia de eliminar ingredientes artificiales o potencialmente dañinos en los alimentos, con la intención de ofrecer alternativas que, aunque no sean perfectas, representan una opción más consciente frente a los snacks convencionales.</w:t>
      </w:r>
    </w:p>
    <w:p w14:paraId="79CE9C8A" w14:textId="77777777" w:rsidR="00383731" w:rsidRDefault="005637A5">
      <w:pPr>
        <w:spacing w:before="240" w:after="240" w:line="360" w:lineRule="auto"/>
        <w:jc w:val="both"/>
        <w:rPr>
          <w:rFonts w:ascii="Arial" w:eastAsia="Arial" w:hAnsi="Arial" w:cs="Arial"/>
        </w:rPr>
      </w:pPr>
      <w:r>
        <w:rPr>
          <w:rFonts w:ascii="Arial" w:eastAsia="Arial" w:hAnsi="Arial" w:cs="Arial"/>
        </w:rPr>
        <w:t>En términos de impacto directo, uno de los más relevantes fue lograr que la empresa considerara viable la exportación de sus productos al mercado europeo. A través de un análisis profundo y multidimensional que incluyó estudios de mercado, normativa sanitaria, clasificación arancelaria y diseño logístico, se respondió de forma clara a la pregunta central: ¿es factible exportar estos productos a Europa? La respuesta fue afirmativa, con un respaldo metodológico y técnico sólido. Esta viabilidad, sustentada en información real, se constituye en un insumo estratégico para la empresa, permitiéndole tomar decisiones informadas respecto a la internacionalización de su cartera de productos.</w:t>
      </w:r>
    </w:p>
    <w:p w14:paraId="0658534C"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Si bien este proyecto no fue desarrollado directamente para un grupo social en situación vulnerable, sí es cierto que, de realizarse con una estructura de producción más artesanal y cercana al campo, podría beneficiar a pequeños productores agrícolas. La demanda de ingredientes como el camote, el plátano, la jícama o el taro abriría nuevas oportunidades para granjas locales y agricultores que, de otra manera, podrían no tener acceso al mercado internacional. A su vez, al impulsar la presencia de productos mexicanos en anaqueles europeos, se está promoviendo la identidad cultural, la diversificación de la oferta alimentaria internacional y el </w:t>
      </w:r>
      <w:r>
        <w:rPr>
          <w:rFonts w:ascii="Arial" w:eastAsia="Arial" w:hAnsi="Arial" w:cs="Arial"/>
        </w:rPr>
        <w:lastRenderedPageBreak/>
        <w:t>posicionamiento de México como un país capaz de competir en sectores más especializados y exigentes.</w:t>
      </w:r>
    </w:p>
    <w:p w14:paraId="05804163" w14:textId="77777777" w:rsidR="00383731" w:rsidRDefault="005637A5">
      <w:pPr>
        <w:spacing w:before="240" w:after="240" w:line="360" w:lineRule="auto"/>
        <w:jc w:val="both"/>
        <w:rPr>
          <w:rFonts w:ascii="Arial" w:eastAsia="Arial" w:hAnsi="Arial" w:cs="Arial"/>
        </w:rPr>
      </w:pPr>
      <w:r>
        <w:rPr>
          <w:rFonts w:ascii="Arial" w:eastAsia="Arial" w:hAnsi="Arial" w:cs="Arial"/>
        </w:rPr>
        <w:t>El conocimiento adquirido y aplicado durante este proceso es altamente transferible. Las metodologías de investigación, el análisis normativo, el entendimiento logístico y la planeación estratégica pueden replicarse en distintos contextos y con diferentes productos. Este es uno de los aportes más valiosos del proyecto: haber convertido el conocimiento teórico en una herramienta práctica, flexible y útil para diversas situaciones profesionales.</w:t>
      </w:r>
    </w:p>
    <w:p w14:paraId="24591DFA" w14:textId="77777777" w:rsidR="00383731" w:rsidRDefault="005637A5">
      <w:pPr>
        <w:spacing w:before="240" w:after="240" w:line="360" w:lineRule="auto"/>
        <w:jc w:val="both"/>
        <w:rPr>
          <w:rFonts w:ascii="Arial" w:eastAsia="Arial" w:hAnsi="Arial" w:cs="Arial"/>
        </w:rPr>
      </w:pPr>
      <w:r>
        <w:rPr>
          <w:rFonts w:ascii="Arial" w:eastAsia="Arial" w:hAnsi="Arial" w:cs="Arial"/>
        </w:rPr>
        <w:t>Para garantizar que el impacto social de este proyecto se conserve y amplíe en el tiempo, considero necesario continuar apoyando a empresas mexicanas con herramientas, formación y acompañamiento. Incentivos, capacitaciones y acceso a recursos especializados pueden ser claves para motivar a más emprendedores y productores a expandir sus horizontes hacia el comercio internacional. La globalización no debe entenderse como una amenaza, sino como una oportunidad de generar vínculos comerciales justos, sustentables y equitativos.</w:t>
      </w:r>
    </w:p>
    <w:p w14:paraId="09DFBD57" w14:textId="77777777" w:rsidR="00383731" w:rsidRDefault="005637A5">
      <w:pPr>
        <w:spacing w:before="240" w:after="240" w:line="360" w:lineRule="auto"/>
        <w:jc w:val="both"/>
        <w:rPr>
          <w:rFonts w:ascii="Arial" w:eastAsia="Arial" w:hAnsi="Arial" w:cs="Arial"/>
        </w:rPr>
      </w:pPr>
      <w:r>
        <w:rPr>
          <w:rFonts w:ascii="Arial" w:eastAsia="Arial" w:hAnsi="Arial" w:cs="Arial"/>
        </w:rPr>
        <w:t>Finalmente, mi visión del mundo profesional y social ha cambiado profundamente. Hoy entiendo que los negocios no pueden desvincularse de su entorno. Vender un producto en el extranjero no depende únicamente del deseo o la ambición, sino del conocimiento técnico, la responsabilidad ética y la conciencia social. También comprendí que la sociedad evoluciona constantemente y que el éxito de cualquier propuesta depende de qué tan bien se adapte a nuevas necesidades y contextos. Hoy, más que nunca, me comprometo como futura profesional a acompañar a las empresas en ese proceso de evolución: un camino en el que se priorice el bienestar del consumidor, el respeto al medio ambiente y el fortalecimiento de la economía local y nacional. Estoy convencida de que tenemos en nuestras manos la posibilidad de construir un futuro mejor, y este proyecto fue mi primer paso firme hacia ese objetivo.</w:t>
      </w:r>
    </w:p>
    <w:p w14:paraId="676F6AF3" w14:textId="77777777" w:rsidR="00383731" w:rsidRDefault="005637A5">
      <w:pPr>
        <w:spacing w:before="240" w:after="240" w:line="360" w:lineRule="auto"/>
        <w:jc w:val="both"/>
        <w:rPr>
          <w:rFonts w:ascii="Arial" w:eastAsia="Arial" w:hAnsi="Arial" w:cs="Arial"/>
        </w:rPr>
      </w:pPr>
      <w:r w:rsidRPr="00052C18">
        <w:rPr>
          <w:rFonts w:ascii="Arial" w:eastAsia="Arial" w:hAnsi="Arial" w:cs="Arial"/>
          <w:bCs/>
          <w:u w:val="single"/>
        </w:rPr>
        <w:t>Alejandro:</w:t>
      </w:r>
      <w:r>
        <w:rPr>
          <w:rFonts w:ascii="Arial" w:eastAsia="Arial" w:hAnsi="Arial" w:cs="Arial"/>
          <w:b/>
        </w:rPr>
        <w:t xml:space="preserve"> </w:t>
      </w:r>
      <w:r>
        <w:rPr>
          <w:rFonts w:ascii="Arial" w:eastAsia="Arial" w:hAnsi="Arial" w:cs="Arial"/>
        </w:rPr>
        <w:t xml:space="preserve">A lo largo del desarrollo de este proyecto, pude entender mucho mejor cómo una idea técnica o de negocio puede generar un impacto real en la sociedad. </w:t>
      </w:r>
      <w:r>
        <w:rPr>
          <w:rFonts w:ascii="Arial" w:eastAsia="Arial" w:hAnsi="Arial" w:cs="Arial"/>
        </w:rPr>
        <w:lastRenderedPageBreak/>
        <w:t>En mi caso, fue especialmente interesante ver cómo desde la Ingeniería Industrial también se puede aportar a temas que van más allá de la eficiencia o los procesos, como el bienestar del consumidor, el medio ambiente o incluso la economía local.</w:t>
      </w:r>
    </w:p>
    <w:p w14:paraId="3866DCE5" w14:textId="77777777" w:rsidR="00383731" w:rsidRDefault="005637A5">
      <w:pPr>
        <w:spacing w:before="240" w:after="240" w:line="360" w:lineRule="auto"/>
        <w:jc w:val="both"/>
        <w:rPr>
          <w:rFonts w:ascii="Arial" w:eastAsia="Arial" w:hAnsi="Arial" w:cs="Arial"/>
        </w:rPr>
      </w:pPr>
      <w:r>
        <w:rPr>
          <w:rFonts w:ascii="Arial" w:eastAsia="Arial" w:hAnsi="Arial" w:cs="Arial"/>
        </w:rPr>
        <w:t>Desde el inicio, el proyecto me obligó a pensar más allá del producto en sí. No se trataba solo de estudiar chips vegetales, sino de entender todo el contexto que los rodea: desde quién los produce, cómo se exportan, hasta quién los consume y por qué. Analizar el mercado alemán me ayudó a ver cómo las decisiones que tomamos desde México pueden adaptarse a realidades completamente distintas, y que para lograrlo se necesita planeación, investigación y mucha sensibilidad cultural.</w:t>
      </w:r>
    </w:p>
    <w:p w14:paraId="5D351741"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Este proyecto me permitió aplicar lo aprendido en materias como </w:t>
      </w:r>
      <w:r>
        <w:rPr>
          <w:rFonts w:ascii="Arial" w:eastAsia="Arial" w:hAnsi="Arial" w:cs="Arial"/>
          <w:i/>
        </w:rPr>
        <w:t>Planeación y diseño de plantas</w:t>
      </w:r>
      <w:r>
        <w:rPr>
          <w:rFonts w:ascii="Arial" w:eastAsia="Arial" w:hAnsi="Arial" w:cs="Arial"/>
        </w:rPr>
        <w:t xml:space="preserve">, </w:t>
      </w:r>
      <w:r>
        <w:rPr>
          <w:rFonts w:ascii="Arial" w:eastAsia="Arial" w:hAnsi="Arial" w:cs="Arial"/>
          <w:i/>
        </w:rPr>
        <w:t>Desarrollo y administración de proyectos</w:t>
      </w:r>
      <w:r>
        <w:rPr>
          <w:rFonts w:ascii="Arial" w:eastAsia="Arial" w:hAnsi="Arial" w:cs="Arial"/>
        </w:rPr>
        <w:t xml:space="preserve">, </w:t>
      </w:r>
      <w:r>
        <w:rPr>
          <w:rFonts w:ascii="Arial" w:eastAsia="Arial" w:hAnsi="Arial" w:cs="Arial"/>
          <w:i/>
        </w:rPr>
        <w:t>Simulación de servicios</w:t>
      </w:r>
      <w:r>
        <w:rPr>
          <w:rFonts w:ascii="Arial" w:eastAsia="Arial" w:hAnsi="Arial" w:cs="Arial"/>
        </w:rPr>
        <w:t xml:space="preserve"> y </w:t>
      </w:r>
      <w:r>
        <w:rPr>
          <w:rFonts w:ascii="Arial" w:eastAsia="Arial" w:hAnsi="Arial" w:cs="Arial"/>
          <w:i/>
        </w:rPr>
        <w:t>Sustentabilidad</w:t>
      </w:r>
      <w:r>
        <w:rPr>
          <w:rFonts w:ascii="Arial" w:eastAsia="Arial" w:hAnsi="Arial" w:cs="Arial"/>
        </w:rPr>
        <w:t>. Pude tomar decisiones con base en objetivos claros, evaluar escenarios, y ver cómo los procesos bien diseñados pueden mejorar no solo el rendimiento de una empresa, sino también la calidad de vida de quienes interactúan con ella, desde el productor hasta el consumidor.</w:t>
      </w:r>
    </w:p>
    <w:p w14:paraId="58C9FF30" w14:textId="77777777" w:rsidR="00383731" w:rsidRDefault="005637A5">
      <w:pPr>
        <w:spacing w:before="240" w:after="240" w:line="360" w:lineRule="auto"/>
        <w:jc w:val="both"/>
        <w:rPr>
          <w:rFonts w:ascii="Arial" w:eastAsia="Arial" w:hAnsi="Arial" w:cs="Arial"/>
        </w:rPr>
      </w:pPr>
      <w:r>
        <w:rPr>
          <w:rFonts w:ascii="Arial" w:eastAsia="Arial" w:hAnsi="Arial" w:cs="Arial"/>
        </w:rPr>
        <w:t>En lo social, uno de los aprendizajes más valiosos fue darme cuenta de que proyectos como éste pueden abrir puertas para pequeños productores mexicanos. Si una marca como Botanikaj llega a consolidarse en Europa, inevitablemente necesitará más materia prima, más manos en campo, más empaques, y eso se traduce en más trabajo para comunidades que muchas veces quedan fuera del mercado internacional. Me parece importante pensar en este tipo de consecuencias positivas desde el diseño del proyecto, porque son el tipo de impactos que realmente transforman realidades.</w:t>
      </w:r>
    </w:p>
    <w:p w14:paraId="584FC7D3" w14:textId="77777777" w:rsidR="00383731" w:rsidRDefault="005637A5">
      <w:pPr>
        <w:spacing w:before="240" w:after="240" w:line="360" w:lineRule="auto"/>
        <w:jc w:val="both"/>
        <w:rPr>
          <w:rFonts w:ascii="Arial" w:eastAsia="Arial" w:hAnsi="Arial" w:cs="Arial"/>
        </w:rPr>
      </w:pPr>
      <w:r>
        <w:rPr>
          <w:rFonts w:ascii="Arial" w:eastAsia="Arial" w:hAnsi="Arial" w:cs="Arial"/>
        </w:rPr>
        <w:t>También entendí el valor de la sostenibilidad no solo como una exigencia del mercado, sino como una oportunidad para innovar. Me gustó trabajar con una marca que tiene una propuesta ética clara, y que no busca competir únicamente por precio, sino por ofrecer algo diferente: saludable, limpio y honesto. Creo que ahí es donde está el verdadero potencial de los productos mexicanos en el extranjero.</w:t>
      </w:r>
    </w:p>
    <w:p w14:paraId="07B1DF5E"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Aunque no trabajamos directamente con un grupo vulnerable, sí siento que hubo un impacto social importante. Estuvimos generando información y estrategias que, si se aplican bien, pueden servir como base para que más empresas mexicanas apuesten por exportar. Incluso muchos de los saberes que aplicamos, como el análisis normativo, la gestión de rutas logísticas o el estudio de precios competitivos, se pueden adaptar a otros productos o mercados. Eso los vuelve herramientas transferibles que pueden generar un cambio en otras situaciones similares.</w:t>
      </w:r>
    </w:p>
    <w:p w14:paraId="4DD2DA56" w14:textId="77777777" w:rsidR="00383731" w:rsidRDefault="005637A5">
      <w:pPr>
        <w:spacing w:before="240" w:after="240" w:line="360" w:lineRule="auto"/>
        <w:jc w:val="both"/>
        <w:rPr>
          <w:rFonts w:ascii="Arial" w:eastAsia="Arial" w:hAnsi="Arial" w:cs="Arial"/>
        </w:rPr>
      </w:pPr>
      <w:r>
        <w:rPr>
          <w:rFonts w:ascii="Arial" w:eastAsia="Arial" w:hAnsi="Arial" w:cs="Arial"/>
        </w:rPr>
        <w:t>Hoy entiendo con más claridad que la Ingeniería Industrial no solo se trata de optimizar, sino también de proponer soluciones viables, responsables y con sentido social. Siento que este proyecto me ayudó a ver la conexión entre lo técnico y lo humano, y me dejó claro que como profesional puedo tener un rol activo en construir algo que no solo funcione, sino que también sea justo y sustentable.</w:t>
      </w:r>
    </w:p>
    <w:p w14:paraId="0E958FD6" w14:textId="4BF874F8" w:rsidR="00383731" w:rsidRPr="00052C18" w:rsidRDefault="005637A5" w:rsidP="00052C18">
      <w:pPr>
        <w:spacing w:before="240" w:after="240" w:line="360" w:lineRule="auto"/>
        <w:jc w:val="both"/>
        <w:rPr>
          <w:rFonts w:ascii="Arial" w:eastAsia="Arial" w:hAnsi="Arial" w:cs="Arial"/>
        </w:rPr>
      </w:pPr>
      <w:r>
        <w:rPr>
          <w:rFonts w:ascii="Arial" w:eastAsia="Arial" w:hAnsi="Arial" w:cs="Arial"/>
        </w:rPr>
        <w:t>Mi visión del mundo profesional cambió. Antes pensaba más en procesos, ahora pienso también en personas. Me queda claro que los proyectos con impacto social no tienen que ser grandes ni perfectos; basta con que estén bien pensados, bien ejecutados y que tengan claro a quién buscan beneficiar. Para mí, este proyecto fue una forma concreta de empezar a aportar a ese tipo de iniciativas.</w:t>
      </w:r>
    </w:p>
    <w:p w14:paraId="1ABBB1DA" w14:textId="07701843" w:rsidR="00383731" w:rsidRDefault="005637A5">
      <w:pPr>
        <w:numPr>
          <w:ilvl w:val="0"/>
          <w:numId w:val="16"/>
        </w:numPr>
        <w:spacing w:line="360" w:lineRule="auto"/>
        <w:jc w:val="both"/>
        <w:rPr>
          <w:rFonts w:ascii="Arial" w:eastAsia="Arial" w:hAnsi="Arial" w:cs="Arial"/>
          <w:color w:val="000000"/>
        </w:rPr>
      </w:pPr>
      <w:r>
        <w:rPr>
          <w:rFonts w:ascii="Arial" w:eastAsia="Arial" w:hAnsi="Arial" w:cs="Arial"/>
          <w:color w:val="000000"/>
        </w:rPr>
        <w:t xml:space="preserve">Aprendizajes éticos </w:t>
      </w:r>
    </w:p>
    <w:p w14:paraId="52D30920" w14:textId="77777777" w:rsidR="00052C18" w:rsidRDefault="00052C18" w:rsidP="00052C18">
      <w:pPr>
        <w:spacing w:line="360" w:lineRule="auto"/>
        <w:ind w:left="720"/>
        <w:jc w:val="both"/>
        <w:rPr>
          <w:rFonts w:ascii="Arial" w:eastAsia="Arial" w:hAnsi="Arial" w:cs="Arial"/>
          <w:color w:val="000000"/>
        </w:rPr>
      </w:pPr>
    </w:p>
    <w:p w14:paraId="2DA2B902"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Valeria:</w:t>
      </w:r>
      <w:r>
        <w:rPr>
          <w:rFonts w:ascii="Arial" w:eastAsia="Arial" w:hAnsi="Arial" w:cs="Arial"/>
          <w:b/>
        </w:rPr>
        <w:t xml:space="preserve"> </w:t>
      </w:r>
      <w:r>
        <w:rPr>
          <w:rFonts w:ascii="Arial" w:eastAsia="Arial" w:hAnsi="Arial" w:cs="Arial"/>
        </w:rPr>
        <w:t xml:space="preserve">Las decisiones que tomé dentro del proyecto estuvieron orientadas a la elección de mis responsabilidades, enfocándome en aquellas que consideré más relevantes para mi formación profesional, especialmente por mi interés en conocer a fondo el mercado europeo. Esta experiencia me permitió adquirir un conocimiento significativo sobre dicho mercado, lo cual despertó en mí el interés y la posibilidad real de considerar la realización de negocios en Europa en el futuro. También fortaleció mi motivación por seguir investigando y explorando nuevas oportunidades comerciales, siempre procurando mantener una coherencia con los valores que una marca transmite al consumidor. Tras mi experiencia en el PAP, reconozco la importancia de desarrollar competencias analíticas y críticas más sólidas, así como de fomentar una actitud colaborativa y abierta al feedback proveniente de distintas </w:t>
      </w:r>
      <w:r>
        <w:rPr>
          <w:rFonts w:ascii="Arial" w:eastAsia="Arial" w:hAnsi="Arial" w:cs="Arial"/>
        </w:rPr>
        <w:lastRenderedPageBreak/>
        <w:t>perspectivas. Asimismo, esta vivencia amplió mi visión profesional, motivándome a adoptar un enfoque más global e innovador, con el objetivo de ofrecer propuestas de valor que realmente marquen una diferencia.</w:t>
      </w:r>
    </w:p>
    <w:p w14:paraId="56A06023" w14:textId="77777777" w:rsidR="00383731" w:rsidRDefault="00383731">
      <w:pPr>
        <w:pBdr>
          <w:top w:val="nil"/>
          <w:left w:val="nil"/>
          <w:bottom w:val="nil"/>
          <w:right w:val="nil"/>
          <w:between w:val="nil"/>
        </w:pBdr>
        <w:spacing w:line="360" w:lineRule="auto"/>
        <w:jc w:val="both"/>
        <w:rPr>
          <w:rFonts w:ascii="Arial" w:eastAsia="Arial" w:hAnsi="Arial" w:cs="Arial"/>
        </w:rPr>
      </w:pPr>
    </w:p>
    <w:p w14:paraId="6194F375"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Ana Paula:</w:t>
      </w:r>
      <w:r>
        <w:rPr>
          <w:rFonts w:ascii="Arial" w:eastAsia="Arial" w:hAnsi="Arial" w:cs="Arial"/>
        </w:rPr>
        <w:t xml:space="preserve"> Una de las decisiones más importantes que tomé a lo largo del proyecto fue replantear, junto con mi equipo, toda la estructura del cronograma de trabajo. Inicialmente, habíamos dividido las investigaciones por temas generales, pero con el paso de las semanas entendimos que lo más eficaz era que cada integrante se enfocara en un país específico. Esta decisión respondió tanto a una necesidad de organización como a una visión ética del trabajo: buscamos optimizar nuestros esfuerzos para ofrecer resultados de mayor profundidad, coherencia y calidad. A la par, me comprometí con firmeza a asumir con responsabilidad cada uno de los puntos que me fueron asignados, procurando siempre que estuvieran sustentados en fuentes confiables, actualizadas y pertinentes. Otra decisión ética fundamental fue asistir a la ExpoPack y consultar directamente a expertos en temas logísticos y de empaque, ya que consideramos que no podíamos quedarnos únicamente con la teoría, sino que debíamos contrastar con la realidad actual del sector. Estas decisiones, tomadas con base en la responsabilidad y el compromiso con el proyecto, dieron como resultado un trabajo más claro, sólido y útil para la empresa con la que colaboramos.</w:t>
      </w:r>
    </w:p>
    <w:p w14:paraId="2A4CBA0E" w14:textId="77777777" w:rsidR="00383731" w:rsidRDefault="005637A5">
      <w:pPr>
        <w:spacing w:before="240" w:after="240" w:line="360" w:lineRule="auto"/>
        <w:jc w:val="both"/>
        <w:rPr>
          <w:rFonts w:ascii="Arial" w:eastAsia="Arial" w:hAnsi="Arial" w:cs="Arial"/>
        </w:rPr>
      </w:pPr>
      <w:r>
        <w:rPr>
          <w:rFonts w:ascii="Arial" w:eastAsia="Arial" w:hAnsi="Arial" w:cs="Arial"/>
        </w:rPr>
        <w:t xml:space="preserve">Esta experiencia me invita a continuar por un camino profesional que, desde hace tiempo, he considerado seguir: el de la consultoría especializada en comercio exterior y análisis de mercados. Pero no una consultoría cualquiera, sino una que integre valores como la ética, la sustentabilidad y el comercio justo. Participar en este proyecto me reafirmó que quiero contribuir al desarrollo de empresas que valoren tanto sus resultados económicos como su impacto social y ambiental. Me lanza, también, a seguir preparándome, a complementar mis conocimientos técnicos con una visión más amplia del contexto en el que operan las organizaciones. Esta experiencia me dejó claro que los profesionales del comercio tienen una responsabilidad enorme: nuestras decisiones influyen en procesos productivos, en cadenas de valor, en la economía local y en la manera en que se </w:t>
      </w:r>
      <w:r>
        <w:rPr>
          <w:rFonts w:ascii="Arial" w:eastAsia="Arial" w:hAnsi="Arial" w:cs="Arial"/>
        </w:rPr>
        <w:lastRenderedPageBreak/>
        <w:t>comercializan y consumen los productos. Por ello, cada recomendación que ofrezca y cada estrategia que proponga deberá estar cuidadosamente pensada, no solo en términos de eficiencia, sino también de justicia.</w:t>
      </w:r>
    </w:p>
    <w:p w14:paraId="5C8A69CD" w14:textId="77777777" w:rsidR="00383731" w:rsidRDefault="005637A5">
      <w:pPr>
        <w:spacing w:before="240" w:after="240" w:line="360" w:lineRule="auto"/>
        <w:jc w:val="both"/>
        <w:rPr>
          <w:rFonts w:ascii="Arial" w:eastAsia="Arial" w:hAnsi="Arial" w:cs="Arial"/>
        </w:rPr>
      </w:pPr>
      <w:r>
        <w:rPr>
          <w:rFonts w:ascii="Arial" w:eastAsia="Arial" w:hAnsi="Arial" w:cs="Arial"/>
        </w:rPr>
        <w:t>Después de esta experiencia, tengo aún más claridad sobre cómo y para quién quiero ejercer mi profesión. Deseo ejercer desde una posición crítica, comprometida y con conciencia social. Me guiaré por principios como la honestidad, la transparencia y la responsabilidad, ya que son los valores que me han permitido sentirme orgullosa de cada paso que doy. Quiero trabajar de la mano de pequeñas y medianas empresas, de productores que no siempre tienen acceso a las herramientas necesarias para crecer o internacionalizarse, y ayudarlos a comprender el valor real de su trabajo. Aspiro a ser una profesional que impulse prácticas éticas, que fomente negocios sostenibles, y que contribuya, desde su campo, al bienestar colectivo. Porque sí: nuestro trabajo tiene consecuencias, y es justamente esa conciencia la que debe marcar la diferencia entre hacer negocios por hacerlos y hacer negocios con propósito, respeto y humanidad.</w:t>
      </w:r>
    </w:p>
    <w:p w14:paraId="4509B896"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 xml:space="preserve">Alejandro: </w:t>
      </w:r>
      <w:r w:rsidRPr="00052C18">
        <w:rPr>
          <w:rFonts w:ascii="Arial" w:eastAsia="Arial" w:hAnsi="Arial" w:cs="Arial"/>
          <w:bCs/>
        </w:rPr>
        <w:t>Una</w:t>
      </w:r>
      <w:r w:rsidRPr="00052C18">
        <w:rPr>
          <w:rFonts w:ascii="Arial" w:eastAsia="Arial" w:hAnsi="Arial" w:cs="Arial"/>
        </w:rPr>
        <w:t xml:space="preserve"> de</w:t>
      </w:r>
      <w:r>
        <w:rPr>
          <w:rFonts w:ascii="Arial" w:eastAsia="Arial" w:hAnsi="Arial" w:cs="Arial"/>
        </w:rPr>
        <w:t xml:space="preserve"> las decisiones más importantes que tomé durante este proyecto fue asumir la responsabilidad del análisis completo del mercado alemán, incluso cuando al principio no me sentía del todo seguro con temas como el comportamiento del consumidor o las tendencias cualitativas. Me pareció un reto interesante, porque normalmente estoy más cómodo con lo técnico o con herramientas más duras, pero decidí salirme un poco de mi zona de confort porque sabía que iba a aprender cosas nuevas. Esa decisión me obligó a investigar más a fondo, a cruzar información de diferentes fuentes y a desarrollar un criterio más sólido para interpretar datos que, muchas veces, no son tan evidentes.</w:t>
      </w:r>
    </w:p>
    <w:p w14:paraId="20FB278A" w14:textId="77777777" w:rsidR="00383731" w:rsidRDefault="005637A5">
      <w:pPr>
        <w:spacing w:before="240" w:after="240" w:line="360" w:lineRule="auto"/>
        <w:jc w:val="both"/>
        <w:rPr>
          <w:rFonts w:ascii="Arial" w:eastAsia="Arial" w:hAnsi="Arial" w:cs="Arial"/>
        </w:rPr>
      </w:pPr>
      <w:r>
        <w:rPr>
          <w:rFonts w:ascii="Arial" w:eastAsia="Arial" w:hAnsi="Arial" w:cs="Arial"/>
        </w:rPr>
        <w:t>También tomé decisiones pequeñas pero importantes en el día a día, cómo organizar la información para que fuera más clara, dividir tareas con el equipo y mantenerme constante con mis entregas, incluso cuando tenía otros proyectos encima. Para mí, eso también es una forma de ética profesional: hacer las cosas con compromiso, aunque no siempre se vea.</w:t>
      </w:r>
    </w:p>
    <w:p w14:paraId="5E2892D3"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Esta experiencia me invita a ejercer mi carrera con más conciencia. A veces, desde la Ingeniería Industrial, podemos enfocarnos mucho en la parte operativa, en los indicadores o los sistemas, pero este proyecto me recordó que todo eso tiene un impacto en personas reales. Ya sea un productor que necesita vender más, un cliente que quiere algo saludable, o incluso el medio ambiente que está implicado en cada empaque, cada ingrediente, cada ruta logística. Las decisiones técnicas también son decisiones éticas.</w:t>
      </w:r>
    </w:p>
    <w:p w14:paraId="5595A39C" w14:textId="77777777" w:rsidR="00383731" w:rsidRDefault="005637A5">
      <w:pPr>
        <w:spacing w:before="240" w:after="240" w:line="360" w:lineRule="auto"/>
        <w:jc w:val="both"/>
        <w:rPr>
          <w:rFonts w:ascii="Arial" w:eastAsia="Arial" w:hAnsi="Arial" w:cs="Arial"/>
        </w:rPr>
      </w:pPr>
      <w:r>
        <w:rPr>
          <w:rFonts w:ascii="Arial" w:eastAsia="Arial" w:hAnsi="Arial" w:cs="Arial"/>
        </w:rPr>
        <w:t>Después del PAP, tengo más claro que quiero aplicar mi profesión en proyectos que generen impacto, pero que además lo hagan de forma responsable. Me interesa seguir desarrollando soluciones que no solo mejoren la productividad, sino que también respeten a quienes están detrás de los procesos. Me gustaría trabajar con empresas que valoren la trazabilidad, la sostenibilidad y el bienestar del consumidor. Y si en algún punto puedo ayudar a productores pequeños a entrar a mercados más grandes, aún mejor.</w:t>
      </w:r>
    </w:p>
    <w:p w14:paraId="2123DB7B" w14:textId="4CDB5AB1" w:rsidR="00383731" w:rsidRPr="00052C18" w:rsidRDefault="005637A5" w:rsidP="00052C18">
      <w:pPr>
        <w:spacing w:before="240" w:after="240" w:line="360" w:lineRule="auto"/>
        <w:jc w:val="both"/>
        <w:rPr>
          <w:rFonts w:ascii="Arial" w:eastAsia="Arial" w:hAnsi="Arial" w:cs="Arial"/>
        </w:rPr>
      </w:pPr>
      <w:r>
        <w:rPr>
          <w:rFonts w:ascii="Arial" w:eastAsia="Arial" w:hAnsi="Arial" w:cs="Arial"/>
        </w:rPr>
        <w:t>En resumen, esta experiencia me mostró que el ejercicio profesional no está separado de los valores. Todo lo que proponemos —desde una tabla comparativa hasta una decisión de empaque— puede tener consecuencias. Y si vamos a tomar decisiones, que sean siempre con la intención de aportar, de mejorar y de ser coherentes con lo que queremos construir como profesionistas.</w:t>
      </w:r>
    </w:p>
    <w:p w14:paraId="77A7B1AE" w14:textId="163307E1" w:rsidR="00383731" w:rsidRDefault="005637A5">
      <w:pPr>
        <w:numPr>
          <w:ilvl w:val="0"/>
          <w:numId w:val="10"/>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Aprendizajes en lo personal </w:t>
      </w:r>
    </w:p>
    <w:p w14:paraId="73ED985D" w14:textId="77777777" w:rsidR="00052C18" w:rsidRDefault="00052C18" w:rsidP="00052C18">
      <w:pPr>
        <w:pBdr>
          <w:top w:val="nil"/>
          <w:left w:val="nil"/>
          <w:bottom w:val="nil"/>
          <w:right w:val="nil"/>
          <w:between w:val="nil"/>
        </w:pBdr>
        <w:spacing w:line="360" w:lineRule="auto"/>
        <w:ind w:left="720"/>
        <w:jc w:val="both"/>
        <w:rPr>
          <w:rFonts w:ascii="Arial" w:eastAsia="Arial" w:hAnsi="Arial" w:cs="Arial"/>
          <w:color w:val="000000"/>
        </w:rPr>
      </w:pPr>
    </w:p>
    <w:p w14:paraId="775862A8"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Valeria:</w:t>
      </w:r>
      <w:r>
        <w:rPr>
          <w:rFonts w:ascii="Arial" w:eastAsia="Arial" w:hAnsi="Arial" w:cs="Arial"/>
          <w:color w:val="17365D"/>
        </w:rPr>
        <w:t xml:space="preserve"> </w:t>
      </w:r>
      <w:r>
        <w:rPr>
          <w:rFonts w:ascii="Arial" w:eastAsia="Arial" w:hAnsi="Arial" w:cs="Arial"/>
        </w:rPr>
        <w:t xml:space="preserve">Este PAP me permitió identificar áreas en las que me gustaría desarrollarme profesionalmente, como la investigación de mercados y el comercio con enfoque legal. Asimismo, despertó en mí un interés particular por colaborar con marcas que buscan generar un impacto positivo en el bienestar del consumidor. Gracias a esta experiencia, pude comprender mejor las tendencias emergentes y las preferencias de los consumidores en el mercado europeo, así como la importancia de adaptar los productos a sus necesidades específicas. El proyecto me brindó una perspectiva global sobre un nicho de mercado, permitiéndome reconocer que las necesidades varían significativamente según el contexto cultural de cada país. En lo personal, </w:t>
      </w:r>
      <w:r>
        <w:rPr>
          <w:rFonts w:ascii="Arial" w:eastAsia="Arial" w:hAnsi="Arial" w:cs="Arial"/>
        </w:rPr>
        <w:lastRenderedPageBreak/>
        <w:t>esta experiencia me enseñó que me siento más motivada cuando participó en proyectos que tienen un propósito más profundo que simplemente vender. Para mí, es fundamental que una marca tenga una razón de ser alineada con el bienestar social, el cuidado del entorno y la responsabilidad hacia el consumidor. Solo así me resulta genuino el deseo de contribuir a su crecimiento y sostenibilidad a largo plazo.</w:t>
      </w:r>
    </w:p>
    <w:p w14:paraId="14CDD061" w14:textId="77777777" w:rsidR="00383731" w:rsidRDefault="00383731">
      <w:pPr>
        <w:pBdr>
          <w:top w:val="nil"/>
          <w:left w:val="nil"/>
          <w:bottom w:val="nil"/>
          <w:right w:val="nil"/>
          <w:between w:val="nil"/>
        </w:pBdr>
        <w:spacing w:line="360" w:lineRule="auto"/>
        <w:jc w:val="both"/>
        <w:rPr>
          <w:rFonts w:ascii="Arial" w:eastAsia="Arial" w:hAnsi="Arial" w:cs="Arial"/>
        </w:rPr>
      </w:pPr>
    </w:p>
    <w:p w14:paraId="36BFCAC4"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Ana Paula:</w:t>
      </w:r>
      <w:r>
        <w:rPr>
          <w:rFonts w:ascii="Arial" w:eastAsia="Arial" w:hAnsi="Arial" w:cs="Arial"/>
        </w:rPr>
        <w:t xml:space="preserve"> El Proyecto de Aplicación Profesional me permitió entrar en contacto con aspectos de mí misma que pocas veces se ponen a prueba en el salón de clases. Uno de los aprendizajes más importantes fue reconocer que, aunque la organización no es uno de mis puntos fuertes, puedo trabajarla, adaptarme y lograr resultados satisfactorios si me lo propongo. A lo largo del proceso, enfrenté situaciones en las que el tiempo fue limitado y las tareas numerosas, por lo que debí desarrollar estrategias de manejo personal para equilibrar mis responsabilidades. Descubrí también que soy una persona muy visual y que el desorden, incluso en los borradores, me genera incomodidad y puede afectar mi motivación. Sin embargo, esta misma sensibilidad me llevó a cuidar la presentación, la claridad y la estructura del trabajo final. Reafirmé que me gusta hacer las cosas bien, investigar a profundidad, validar fuentes y entregar información bien sustentada. En definitiva, el PAP me ofreció una oportunidad valiosa para conocer mis propios hábitos de trabajo, mis reacciones ante la presión y mis capacidades de adaptación.</w:t>
      </w:r>
    </w:p>
    <w:p w14:paraId="76D29D83" w14:textId="77777777" w:rsidR="00383731" w:rsidRDefault="005637A5">
      <w:pPr>
        <w:spacing w:before="240" w:after="240" w:line="360" w:lineRule="auto"/>
        <w:jc w:val="both"/>
        <w:rPr>
          <w:rFonts w:ascii="Arial" w:eastAsia="Arial" w:hAnsi="Arial" w:cs="Arial"/>
        </w:rPr>
      </w:pPr>
      <w:r>
        <w:rPr>
          <w:rFonts w:ascii="Arial" w:eastAsia="Arial" w:hAnsi="Arial" w:cs="Arial"/>
        </w:rPr>
        <w:t>En cuanto a mi relación con los otros, el proyecto me permitió comprender mejor el esfuerzo que implica para una empresa decidir hacia qué país expandirse, así como la necesidad de mantenerse al día con las tendencias globales de consumo. Estas decisiones, que muchas veces se dan por sentadas, requieren análisis complejos, información técnica y una visión estratégica de largo plazo. A través del trabajo en equipo, aprendí también a valorar los distintos enfoques que cada persona puede aportar. No siempre coincidimos en opiniones o métodos, pero entendí que una discusión respetuosa no solo enriquece el producto final, sino que también fortalece nuestras propias ideas y habilidades de comunicación. Convivir con otros puntos de vista me ayudó a ampliar mi perspectiva, y a valorar profundamente la importancia de la pluralidad dentro del ámbito profesional.</w:t>
      </w:r>
    </w:p>
    <w:p w14:paraId="08F1A267"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Esta experiencia también me permitió poner en práctica la convivencia dentro de la diversidad. En mi equipo, cada persona tenía ritmos de trabajo diferentes, responsabilidades externas distintas y formas particulares de abordar sus tareas. Si bien esto generó algunas diferencias, desde tiempos de entrega hasta formatos y estilos de redacción, logramos trabajar de manera respetuosa, entendiendo que cada quien aportaba desde su lugar y que el objetivo era común. Me ayudó a ser más flexible, a escuchar activamente y también a tomar la iniciativa cuando fue necesario poner orden o dar estructura al documento final. El resultado fue un trabajo colaborativo que integró diversas miradas y experiencias, lo cual considero un reflejo muy valioso del mundo profesional real.</w:t>
      </w:r>
    </w:p>
    <w:p w14:paraId="38F00DFA" w14:textId="77777777" w:rsidR="00383731" w:rsidRDefault="005637A5">
      <w:pPr>
        <w:spacing w:before="240" w:after="240" w:line="360" w:lineRule="auto"/>
        <w:jc w:val="both"/>
        <w:rPr>
          <w:rFonts w:ascii="Arial" w:eastAsia="Arial" w:hAnsi="Arial" w:cs="Arial"/>
        </w:rPr>
      </w:pPr>
      <w:r>
        <w:rPr>
          <w:rFonts w:ascii="Arial" w:eastAsia="Arial" w:hAnsi="Arial" w:cs="Arial"/>
        </w:rPr>
        <w:t>Finalmente, el PAP me ayudó a confirmar el camino que deseo seguir en mi vida profesional. Como mencioné anteriormente, este proyecto no solo fue una práctica académica, sino una experiencia significativa que me reafirmó el tipo de aportaciones que quiero hacer a la sociedad. Entendí que quiero trabajar desde una perspectiva ética, consciente y orientada a generar valor para los negocios, pero también para las personas que hay detrás de ellos. Siento que tengo más claridad sobre el rumbo que quiero tomar y sobre el impacto que deseo dejar como futura profesional. Más allá del conocimiento técnico, este proyecto me dio una visión más integral de mí misma, de mi entorno, y de cómo puedo contribuir, desde mi campo, a construir un mundo profesional más justo y coherente.</w:t>
      </w:r>
    </w:p>
    <w:p w14:paraId="6C551160" w14:textId="77777777" w:rsidR="00383731" w:rsidRDefault="005637A5">
      <w:pPr>
        <w:pBdr>
          <w:top w:val="nil"/>
          <w:left w:val="nil"/>
          <w:bottom w:val="nil"/>
          <w:right w:val="nil"/>
          <w:between w:val="nil"/>
        </w:pBdr>
        <w:spacing w:line="360" w:lineRule="auto"/>
        <w:jc w:val="both"/>
        <w:rPr>
          <w:rFonts w:ascii="Arial" w:eastAsia="Arial" w:hAnsi="Arial" w:cs="Arial"/>
        </w:rPr>
      </w:pPr>
      <w:r w:rsidRPr="00052C18">
        <w:rPr>
          <w:rFonts w:ascii="Arial" w:eastAsia="Arial" w:hAnsi="Arial" w:cs="Arial"/>
          <w:bCs/>
          <w:u w:val="single"/>
        </w:rPr>
        <w:t>Alejandro:</w:t>
      </w:r>
      <w:r>
        <w:rPr>
          <w:rFonts w:ascii="Arial" w:eastAsia="Arial" w:hAnsi="Arial" w:cs="Arial"/>
          <w:b/>
        </w:rPr>
        <w:t xml:space="preserve"> </w:t>
      </w:r>
      <w:r>
        <w:rPr>
          <w:rFonts w:ascii="Arial" w:eastAsia="Arial" w:hAnsi="Arial" w:cs="Arial"/>
        </w:rPr>
        <w:t>Este PAP fue una experiencia que me ayudó a conocerme mejor, no solo como estudiante de Ingeniería Industrial, sino como persona. Me enfrenté a situaciones que exigían organización, investigación autónoma y trabajo constante, y eso me permitió reconocer que soy capaz de adaptarme, de aprender cosas nuevas fuera de mi área de confort, y de asumir un rol activo en proyectos reales. Algo que descubrí de mí durante este proceso es que funciono mucho mejor cuando entiendo el “para qué” de lo que hago. Saber que el trabajo que estábamos desarrollando podía tener un impacto real en una empresa mexicana y potencialmente abrirle las puertas a Europa fue una motivación extra que no siempre se encuentra en los trabajos escolares.</w:t>
      </w:r>
    </w:p>
    <w:p w14:paraId="16887CC0" w14:textId="77777777" w:rsidR="00383731" w:rsidRDefault="005637A5">
      <w:pPr>
        <w:spacing w:before="240" w:after="240" w:line="360" w:lineRule="auto"/>
        <w:jc w:val="both"/>
        <w:rPr>
          <w:rFonts w:ascii="Arial" w:eastAsia="Arial" w:hAnsi="Arial" w:cs="Arial"/>
        </w:rPr>
      </w:pPr>
      <w:r>
        <w:rPr>
          <w:rFonts w:ascii="Arial" w:eastAsia="Arial" w:hAnsi="Arial" w:cs="Arial"/>
        </w:rPr>
        <w:lastRenderedPageBreak/>
        <w:t>Este proyecto también me permitió reconocer a los otros desde una mirada más empática. Aunque en mi carrera estamos acostumbrados a hablar de sistemas, procesos o datos, acá el enfoque era mucho más humano: entender cómo piensan los consumidores de otros países, qué valoran, cómo se relacionan con los productos. Eso me ayudó a ver que, detrás de toda estrategia, hay personas con hábitos, motivaciones y contextos muy diferentes. Además, trabajar con un equipo donde todos teníamos estilos distintos, me obligó a ser más flexible, a escuchar y a buscar siempre el punto medio.</w:t>
      </w:r>
    </w:p>
    <w:p w14:paraId="0D268262" w14:textId="77777777" w:rsidR="00383731" w:rsidRDefault="005637A5">
      <w:pPr>
        <w:spacing w:before="240" w:after="240" w:line="360" w:lineRule="auto"/>
        <w:jc w:val="both"/>
        <w:rPr>
          <w:rFonts w:ascii="Arial" w:eastAsia="Arial" w:hAnsi="Arial" w:cs="Arial"/>
        </w:rPr>
      </w:pPr>
      <w:r>
        <w:rPr>
          <w:rFonts w:ascii="Arial" w:eastAsia="Arial" w:hAnsi="Arial" w:cs="Arial"/>
        </w:rPr>
        <w:t>También entendí que convivir en la diversidad es una habilidad que se construye. No todos trabajamos igual ni pensamos igual, y eso está bien. De hecho, las mejores ideas del proyecto surgieron justo cuando combinamos nuestras diferencias. Me di cuenta de que muchas veces el aporte más valioso viene de quien ve las cosas desde otro ángulo, y que tener la disposición de integrar esos puntos de vista es clave para llegar a soluciones más completas.</w:t>
      </w:r>
    </w:p>
    <w:p w14:paraId="196498A9" w14:textId="77777777" w:rsidR="00383731" w:rsidRDefault="005637A5">
      <w:pPr>
        <w:spacing w:before="240" w:after="240" w:line="360" w:lineRule="auto"/>
        <w:jc w:val="both"/>
        <w:rPr>
          <w:rFonts w:ascii="Arial" w:eastAsia="Arial" w:hAnsi="Arial" w:cs="Arial"/>
        </w:rPr>
      </w:pPr>
      <w:r>
        <w:rPr>
          <w:rFonts w:ascii="Arial" w:eastAsia="Arial" w:hAnsi="Arial" w:cs="Arial"/>
        </w:rPr>
        <w:t>A nivel personal, este proyecto me ayudó a reafirmar que quiero seguir un camino profesional donde pueda aportar más allá de lo técnico. Me gusta la parte operativa, claro, pero también quiero estar en espacios donde se tome en cuenta lo humano, lo ético y lo social. Me gustaría colaborar en proyectos que tengan un impacto positivo, ya sea en la vida de los consumidores, en los procesos de producción o en la forma en que se hacen negocios. Creo que la ingeniería tiene mucho que aportar a la sociedad si se combina con conciencia y responsabilidad.</w:t>
      </w:r>
    </w:p>
    <w:p w14:paraId="43414191" w14:textId="77777777" w:rsidR="00383731" w:rsidRDefault="005637A5">
      <w:pPr>
        <w:spacing w:before="240" w:after="240" w:line="360" w:lineRule="auto"/>
        <w:jc w:val="both"/>
        <w:rPr>
          <w:rFonts w:ascii="Arial" w:eastAsia="Arial" w:hAnsi="Arial" w:cs="Arial"/>
        </w:rPr>
      </w:pPr>
      <w:r>
        <w:rPr>
          <w:rFonts w:ascii="Arial" w:eastAsia="Arial" w:hAnsi="Arial" w:cs="Arial"/>
        </w:rPr>
        <w:t>En resumen, el PAP me dejó aprendizajes importantes que no solo aplican para mi carrera, sino también para mi proyecto de vida. Me ayudó a conocer mis fortalezas, a trabajar mis áreas de oportunidad, y a visualizar de forma más clara el tipo de profesional que quiero ser: uno que combine eficiencia con propósito, y que nunca pierda de vista que detrás de cada dato, proceso o estrategia, hay personas y contextos que merecen ser entendidos y respetados.</w:t>
      </w:r>
    </w:p>
    <w:p w14:paraId="78E73143" w14:textId="77777777" w:rsidR="00A24432" w:rsidRDefault="00A24432">
      <w:pPr>
        <w:rPr>
          <w:rFonts w:ascii="Arial" w:eastAsia="Arial" w:hAnsi="Arial" w:cs="Arial"/>
          <w:bCs/>
          <w:color w:val="17365D"/>
        </w:rPr>
      </w:pPr>
      <w:r>
        <w:rPr>
          <w:rFonts w:ascii="Arial" w:eastAsia="Arial" w:hAnsi="Arial" w:cs="Arial"/>
          <w:bCs/>
          <w:color w:val="17365D"/>
        </w:rPr>
        <w:br w:type="page"/>
      </w:r>
    </w:p>
    <w:p w14:paraId="397D3E07" w14:textId="17FDA672" w:rsidR="00383731" w:rsidRPr="00A22576" w:rsidRDefault="005637A5">
      <w:pPr>
        <w:spacing w:before="240" w:after="240" w:line="360" w:lineRule="auto"/>
        <w:jc w:val="both"/>
        <w:rPr>
          <w:rFonts w:ascii="Arial" w:eastAsia="Arial" w:hAnsi="Arial" w:cs="Arial"/>
          <w:b/>
          <w:color w:val="000000" w:themeColor="text1"/>
        </w:rPr>
      </w:pPr>
      <w:r w:rsidRPr="00A22576">
        <w:rPr>
          <w:rFonts w:ascii="Arial" w:eastAsia="Arial" w:hAnsi="Arial" w:cs="Arial"/>
          <w:b/>
          <w:color w:val="000000" w:themeColor="text1"/>
        </w:rPr>
        <w:lastRenderedPageBreak/>
        <w:t>5. Conclusiones y recomendaciones</w:t>
      </w:r>
    </w:p>
    <w:p w14:paraId="14C17108" w14:textId="77777777" w:rsidR="00383731" w:rsidRDefault="005637A5">
      <w:pPr>
        <w:spacing w:before="240" w:after="240" w:line="360" w:lineRule="auto"/>
        <w:jc w:val="both"/>
        <w:rPr>
          <w:rFonts w:ascii="Arial" w:eastAsia="Arial" w:hAnsi="Arial" w:cs="Arial"/>
        </w:rPr>
      </w:pPr>
      <w:r>
        <w:rPr>
          <w:rFonts w:ascii="Arial" w:eastAsia="Arial" w:hAnsi="Arial" w:cs="Arial"/>
        </w:rPr>
        <w:t>El desarrollo de este Proyecto de Aplicación Profesional representó una experiencia integral de aprendizaje, estructurada a través de cuatro ejes clave: análisis del producto, revisión normativa, estudio de mercado y evaluación logística. Gracias a esta metodología, se logró generar un diagnóstico preciso y completo sobre la viabilidad de exportar la línea de botanas vegetales Botanikaj a la Unión Europea.</w:t>
      </w:r>
    </w:p>
    <w:p w14:paraId="5C19F541" w14:textId="77777777" w:rsidR="00383731" w:rsidRDefault="005637A5">
      <w:pPr>
        <w:spacing w:before="240" w:after="240" w:line="360" w:lineRule="auto"/>
        <w:jc w:val="both"/>
        <w:rPr>
          <w:rFonts w:ascii="Arial" w:eastAsia="Arial" w:hAnsi="Arial" w:cs="Arial"/>
        </w:rPr>
      </w:pPr>
      <w:r>
        <w:rPr>
          <w:rFonts w:ascii="Arial" w:eastAsia="Arial" w:hAnsi="Arial" w:cs="Arial"/>
        </w:rPr>
        <w:t>A nivel técnico, se comprobó la compatibilidad normativa de los ingredientes y materiales de empaque conforme a los reglamentos europeos vigentes, destacando que todos los insumos utilizados son legales en la región y que las presentaciones cumplen con los criterios fundamentales de etiquetado, inocuidad y trazabilidad. Además, se identificaron oportunidades de mejora, como la reformulación para eliminar ingredientes como el glutamato monosódico, con el objetivo de alinear mejor el producto a las expectativas del segmento “clean label”.</w:t>
      </w:r>
    </w:p>
    <w:p w14:paraId="6AE2A50A" w14:textId="77777777" w:rsidR="00383731" w:rsidRDefault="005637A5">
      <w:pPr>
        <w:spacing w:before="240" w:after="240" w:line="360" w:lineRule="auto"/>
        <w:jc w:val="both"/>
        <w:rPr>
          <w:rFonts w:ascii="Arial" w:eastAsia="Arial" w:hAnsi="Arial" w:cs="Arial"/>
        </w:rPr>
      </w:pPr>
      <w:r>
        <w:rPr>
          <w:rFonts w:ascii="Arial" w:eastAsia="Arial" w:hAnsi="Arial" w:cs="Arial"/>
        </w:rPr>
        <w:t>Desde el punto de vista logístico, se diseñó una ruta de exportación realista, sostenible y económicamente viable, seleccionando el transporte marítimo en modalidad consolidada (LCL) como la opción más adecuada para la etapa inicial de internacionalización. Asimismo, se definió un esquema de cubicaje y embalaje que optimiza la ocupación del contenedor, lo que permite reducir costos y facilitar la operación.</w:t>
      </w:r>
    </w:p>
    <w:p w14:paraId="13E25617" w14:textId="77777777" w:rsidR="00383731" w:rsidRDefault="005637A5">
      <w:pPr>
        <w:spacing w:before="240" w:after="240" w:line="360" w:lineRule="auto"/>
        <w:jc w:val="both"/>
        <w:rPr>
          <w:rFonts w:ascii="Arial" w:eastAsia="Arial" w:hAnsi="Arial" w:cs="Arial"/>
        </w:rPr>
      </w:pPr>
      <w:r>
        <w:rPr>
          <w:rFonts w:ascii="Arial" w:eastAsia="Arial" w:hAnsi="Arial" w:cs="Arial"/>
        </w:rPr>
        <w:t>En cuanto al mercado, se realizó un análisis profundo en tres países clave: Alemania, Francia y España. Se estudiaron perfiles de consumo, canales de distribución, preferencias de compra, valor de mercado y principales competidores. Este análisis reveló que, si bien Alemania presenta el mayor valor y crecimiento proyectado en el segmento de snacks saludables, el mercado español representa la mejor opción para iniciar operaciones. Esta recomendación se basa en la afinidad cultural con México, la apertura hacia sabores latinos, el crecimiento sostenido del consumo de productos plant-based y la menor complejidad normativa en términos logísticos y regulatorios.</w:t>
      </w:r>
    </w:p>
    <w:p w14:paraId="6D0D6195" w14:textId="6DCFD9C8" w:rsidR="00383731" w:rsidRDefault="003473B4">
      <w:pPr>
        <w:spacing w:before="240" w:after="240" w:line="360" w:lineRule="auto"/>
        <w:jc w:val="both"/>
        <w:rPr>
          <w:rFonts w:ascii="Arial" w:eastAsia="Arial" w:hAnsi="Arial" w:cs="Arial"/>
        </w:rPr>
      </w:pPr>
      <w:r>
        <w:rPr>
          <w:rFonts w:ascii="Arial" w:eastAsia="Arial" w:hAnsi="Arial" w:cs="Arial"/>
          <w:bCs/>
        </w:rPr>
        <w:lastRenderedPageBreak/>
        <w:t xml:space="preserve">Como equipo se </w:t>
      </w:r>
      <w:r w:rsidR="005637A5" w:rsidRPr="00A24432">
        <w:rPr>
          <w:rFonts w:ascii="Arial" w:eastAsia="Arial" w:hAnsi="Arial" w:cs="Arial"/>
          <w:bCs/>
        </w:rPr>
        <w:t>recom</w:t>
      </w:r>
      <w:r>
        <w:rPr>
          <w:rFonts w:ascii="Arial" w:eastAsia="Arial" w:hAnsi="Arial" w:cs="Arial"/>
          <w:bCs/>
        </w:rPr>
        <w:t xml:space="preserve">ienda </w:t>
      </w:r>
      <w:r w:rsidR="005637A5" w:rsidRPr="00A24432">
        <w:rPr>
          <w:rFonts w:ascii="Arial" w:eastAsia="Arial" w:hAnsi="Arial" w:cs="Arial"/>
          <w:bCs/>
        </w:rPr>
        <w:t>que Organikaj inicie su proceso de internacionalización con el mercado español. Esto permitirá validar la aceptación</w:t>
      </w:r>
      <w:r w:rsidR="005637A5">
        <w:rPr>
          <w:rFonts w:ascii="Arial" w:eastAsia="Arial" w:hAnsi="Arial" w:cs="Arial"/>
        </w:rPr>
        <w:t xml:space="preserve"> del producto en Europa, ajustar procesos si es necesario y sentar las bases para una expansión posterior hacia otros países como Alemania o Francia.</w:t>
      </w:r>
    </w:p>
    <w:p w14:paraId="356577EE" w14:textId="77777777" w:rsidR="00383731" w:rsidRPr="00052C18" w:rsidRDefault="005637A5">
      <w:pPr>
        <w:spacing w:before="240" w:after="240" w:line="360" w:lineRule="auto"/>
        <w:jc w:val="both"/>
        <w:rPr>
          <w:rFonts w:ascii="Arial" w:eastAsia="Arial" w:hAnsi="Arial" w:cs="Arial"/>
          <w:bCs/>
          <w:u w:val="single"/>
        </w:rPr>
      </w:pPr>
      <w:r w:rsidRPr="00052C18">
        <w:rPr>
          <w:rFonts w:ascii="Arial" w:eastAsia="Arial" w:hAnsi="Arial" w:cs="Arial"/>
          <w:bCs/>
          <w:u w:val="single"/>
        </w:rPr>
        <w:t>Otras recomendaciones puntuales derivadas del proyecto incluyen:</w:t>
      </w:r>
    </w:p>
    <w:p w14:paraId="10B6C765" w14:textId="0F7E6584" w:rsidR="00383731" w:rsidRDefault="005637A5">
      <w:pPr>
        <w:numPr>
          <w:ilvl w:val="0"/>
          <w:numId w:val="17"/>
        </w:numPr>
        <w:spacing w:before="240" w:line="360" w:lineRule="auto"/>
        <w:jc w:val="both"/>
        <w:rPr>
          <w:rFonts w:ascii="Arial" w:eastAsia="Arial" w:hAnsi="Arial" w:cs="Arial"/>
        </w:rPr>
      </w:pPr>
      <w:r>
        <w:rPr>
          <w:rFonts w:ascii="Arial" w:eastAsia="Arial" w:hAnsi="Arial" w:cs="Arial"/>
        </w:rPr>
        <w:t>Iniciar el proceso de registro de la marca Botanikaj ante la EUIPO para asegurar la protección legal en la Unión Europea.</w:t>
      </w:r>
    </w:p>
    <w:p w14:paraId="4F0C30AD" w14:textId="12992620" w:rsidR="00383731" w:rsidRDefault="005637A5">
      <w:pPr>
        <w:numPr>
          <w:ilvl w:val="0"/>
          <w:numId w:val="17"/>
        </w:numPr>
        <w:spacing w:line="360" w:lineRule="auto"/>
        <w:jc w:val="both"/>
        <w:rPr>
          <w:rFonts w:ascii="Arial" w:eastAsia="Arial" w:hAnsi="Arial" w:cs="Arial"/>
        </w:rPr>
      </w:pPr>
      <w:r>
        <w:rPr>
          <w:rFonts w:ascii="Arial" w:eastAsia="Arial" w:hAnsi="Arial" w:cs="Arial"/>
        </w:rPr>
        <w:t>Tramitar un Binding Tariff Information (BTI) para confirmar la fracción arancelaria del producto y evitar discrepancias en frontera.</w:t>
      </w:r>
    </w:p>
    <w:p w14:paraId="21B44586" w14:textId="1858533F" w:rsidR="00383731" w:rsidRDefault="005637A5">
      <w:pPr>
        <w:numPr>
          <w:ilvl w:val="0"/>
          <w:numId w:val="17"/>
        </w:numPr>
        <w:spacing w:line="360" w:lineRule="auto"/>
        <w:jc w:val="both"/>
        <w:rPr>
          <w:rFonts w:ascii="Arial" w:eastAsia="Arial" w:hAnsi="Arial" w:cs="Arial"/>
        </w:rPr>
      </w:pPr>
      <w:r>
        <w:rPr>
          <w:rFonts w:ascii="Arial" w:eastAsia="Arial" w:hAnsi="Arial" w:cs="Arial"/>
        </w:rPr>
        <w:t>Adaptar el etiquetado de todos los productos conforme al Reglamento (UE) No 1169/2011, incluyendo traducciones y elementos obligatorios como alérgenos, valor nutricional y país de origen.</w:t>
      </w:r>
    </w:p>
    <w:p w14:paraId="1BDBF601" w14:textId="7F093352" w:rsidR="00383731" w:rsidRDefault="005637A5">
      <w:pPr>
        <w:numPr>
          <w:ilvl w:val="0"/>
          <w:numId w:val="17"/>
        </w:numPr>
        <w:spacing w:line="360" w:lineRule="auto"/>
        <w:jc w:val="both"/>
        <w:rPr>
          <w:rFonts w:ascii="Arial" w:eastAsia="Arial" w:hAnsi="Arial" w:cs="Arial"/>
        </w:rPr>
      </w:pPr>
      <w:r>
        <w:rPr>
          <w:rFonts w:ascii="Arial" w:eastAsia="Arial" w:hAnsi="Arial" w:cs="Arial"/>
        </w:rPr>
        <w:t>Evaluar proveedores nacionales de empaque compostable o reciclable, como Bioflex, para alinearse con las exigencias sostenibles del mercado europeo.</w:t>
      </w:r>
    </w:p>
    <w:p w14:paraId="60795369" w14:textId="1F02BDBD" w:rsidR="00383731" w:rsidRDefault="005637A5">
      <w:pPr>
        <w:numPr>
          <w:ilvl w:val="0"/>
          <w:numId w:val="17"/>
        </w:numPr>
        <w:spacing w:line="360" w:lineRule="auto"/>
        <w:jc w:val="both"/>
        <w:rPr>
          <w:rFonts w:ascii="Arial" w:eastAsia="Arial" w:hAnsi="Arial" w:cs="Arial"/>
        </w:rPr>
      </w:pPr>
      <w:r>
        <w:rPr>
          <w:rFonts w:ascii="Arial" w:eastAsia="Arial" w:hAnsi="Arial" w:cs="Arial"/>
        </w:rPr>
        <w:t>Fortalecer la narrativa de marca, destacando el origen mexicano, los ingredientes naturales, la identidad cultural y la propuesta saludable de las botanas vegetales.</w:t>
      </w:r>
    </w:p>
    <w:p w14:paraId="2981D530" w14:textId="77777777" w:rsidR="00383731" w:rsidRDefault="005637A5">
      <w:pPr>
        <w:numPr>
          <w:ilvl w:val="0"/>
          <w:numId w:val="17"/>
        </w:numPr>
        <w:spacing w:after="240" w:line="360" w:lineRule="auto"/>
        <w:jc w:val="both"/>
        <w:rPr>
          <w:rFonts w:ascii="Arial" w:eastAsia="Arial" w:hAnsi="Arial" w:cs="Arial"/>
        </w:rPr>
      </w:pPr>
      <w:r>
        <w:rPr>
          <w:rFonts w:ascii="Arial" w:eastAsia="Arial" w:hAnsi="Arial" w:cs="Arial"/>
        </w:rPr>
        <w:t>Establecer alianzas con distribuidores locales en España, especialmente en los canales retail premium, tiendas ecológicas y e-commerce, que ya cuentan con experiencia en productos saludables y diferenciados.</w:t>
      </w:r>
      <w:r>
        <w:rPr>
          <w:rFonts w:ascii="Arial" w:eastAsia="Arial" w:hAnsi="Arial" w:cs="Arial"/>
        </w:rPr>
        <w:br/>
      </w:r>
    </w:p>
    <w:p w14:paraId="74DC5772" w14:textId="77777777" w:rsidR="00383731" w:rsidRPr="00052C18" w:rsidRDefault="005637A5">
      <w:pPr>
        <w:spacing w:before="240" w:after="240" w:line="360" w:lineRule="auto"/>
        <w:jc w:val="both"/>
        <w:rPr>
          <w:rFonts w:ascii="Arial" w:eastAsia="Arial" w:hAnsi="Arial" w:cs="Arial"/>
          <w:bCs/>
          <w:u w:val="single"/>
        </w:rPr>
      </w:pPr>
      <w:r w:rsidRPr="00052C18">
        <w:rPr>
          <w:rFonts w:ascii="Arial" w:eastAsia="Arial" w:hAnsi="Arial" w:cs="Arial"/>
          <w:bCs/>
          <w:u w:val="single"/>
        </w:rPr>
        <w:t>Aspectos pendientes para futuras etapas del proyecto:</w:t>
      </w:r>
    </w:p>
    <w:p w14:paraId="4413956B" w14:textId="4735B32F" w:rsidR="00383731" w:rsidRDefault="005637A5">
      <w:pPr>
        <w:numPr>
          <w:ilvl w:val="0"/>
          <w:numId w:val="8"/>
        </w:numPr>
        <w:spacing w:before="240" w:line="360" w:lineRule="auto"/>
        <w:jc w:val="both"/>
        <w:rPr>
          <w:rFonts w:ascii="Arial" w:eastAsia="Arial" w:hAnsi="Arial" w:cs="Arial"/>
        </w:rPr>
      </w:pPr>
      <w:r>
        <w:rPr>
          <w:rFonts w:ascii="Arial" w:eastAsia="Arial" w:hAnsi="Arial" w:cs="Arial"/>
        </w:rPr>
        <w:t>Validar la aceptación del producto a través de pruebas piloto en puntos de venta seleccionados en España.</w:t>
      </w:r>
    </w:p>
    <w:p w14:paraId="3E57FE04" w14:textId="7227DC66" w:rsidR="00383731" w:rsidRDefault="005637A5">
      <w:pPr>
        <w:numPr>
          <w:ilvl w:val="0"/>
          <w:numId w:val="8"/>
        </w:numPr>
        <w:spacing w:line="360" w:lineRule="auto"/>
        <w:jc w:val="both"/>
        <w:rPr>
          <w:rFonts w:ascii="Arial" w:eastAsia="Arial" w:hAnsi="Arial" w:cs="Arial"/>
        </w:rPr>
      </w:pPr>
      <w:r>
        <w:rPr>
          <w:rFonts w:ascii="Arial" w:eastAsia="Arial" w:hAnsi="Arial" w:cs="Arial"/>
        </w:rPr>
        <w:t>Obtener certificaciones voluntarias como ISO 22000 o FSSC 22000, que refuercen la confianza de compradores europeos.</w:t>
      </w:r>
    </w:p>
    <w:p w14:paraId="50B8B89E" w14:textId="7E3F3C72" w:rsidR="00383731" w:rsidRDefault="005637A5">
      <w:pPr>
        <w:numPr>
          <w:ilvl w:val="0"/>
          <w:numId w:val="8"/>
        </w:numPr>
        <w:spacing w:line="360" w:lineRule="auto"/>
        <w:jc w:val="both"/>
        <w:rPr>
          <w:rFonts w:ascii="Arial" w:eastAsia="Arial" w:hAnsi="Arial" w:cs="Arial"/>
        </w:rPr>
      </w:pPr>
      <w:r>
        <w:rPr>
          <w:rFonts w:ascii="Arial" w:eastAsia="Arial" w:hAnsi="Arial" w:cs="Arial"/>
        </w:rPr>
        <w:lastRenderedPageBreak/>
        <w:t>Evaluar la incorporación de estudios sensoriales y focus groups con consumidores europeos para afinar sabores, empaques y comunicación visual.</w:t>
      </w:r>
    </w:p>
    <w:p w14:paraId="598F6515" w14:textId="5AFEEA4F" w:rsidR="00383731" w:rsidRDefault="005637A5">
      <w:pPr>
        <w:numPr>
          <w:ilvl w:val="0"/>
          <w:numId w:val="8"/>
        </w:numPr>
        <w:spacing w:after="240" w:line="360" w:lineRule="auto"/>
        <w:jc w:val="both"/>
        <w:rPr>
          <w:rFonts w:ascii="Arial" w:eastAsia="Arial" w:hAnsi="Arial" w:cs="Arial"/>
        </w:rPr>
      </w:pPr>
      <w:r>
        <w:rPr>
          <w:rFonts w:ascii="Arial" w:eastAsia="Arial" w:hAnsi="Arial" w:cs="Arial"/>
        </w:rPr>
        <w:t>Considerar el diseño de presentaciones individuales o multipacks adaptados al consumo europeo “on-the-go”.</w:t>
      </w:r>
    </w:p>
    <w:p w14:paraId="74E92FAE" w14:textId="557A7F0C" w:rsidR="00383731" w:rsidRPr="00052C18" w:rsidRDefault="005637A5" w:rsidP="00052C18">
      <w:pPr>
        <w:spacing w:before="240" w:after="240" w:line="360" w:lineRule="auto"/>
        <w:jc w:val="both"/>
        <w:rPr>
          <w:rFonts w:ascii="Arial" w:eastAsia="Arial" w:hAnsi="Arial" w:cs="Arial"/>
        </w:rPr>
      </w:pPr>
      <w:r>
        <w:rPr>
          <w:rFonts w:ascii="Arial" w:eastAsia="Arial" w:hAnsi="Arial" w:cs="Arial"/>
        </w:rPr>
        <w:t>En síntesis, este proyecto ha permitido generar una plataforma sólida para que Organikaj avance hacia su objetivo de internacionalizar Botanikaj. La combinación de análisis técnico, regulatorio, comercial y logístico ofrece una hoja de ruta clara y fundamentada para tomar decisiones estratégicas en los próximos pasos. El trabajo colaborativo y multidisciplinario permitió identificar oportunidades reales, anticipar riesgos y formular propuestas de alto valor que pueden ser replicadas y escaladas en el futuro.</w:t>
      </w:r>
    </w:p>
    <w:p w14:paraId="2E61B46C" w14:textId="77777777" w:rsidR="00A24432" w:rsidRDefault="00A24432">
      <w:pPr>
        <w:rPr>
          <w:rFonts w:ascii="Arial" w:eastAsia="Arial" w:hAnsi="Arial" w:cs="Arial"/>
          <w:color w:val="365F91" w:themeColor="accent1" w:themeShade="BF"/>
        </w:rPr>
      </w:pPr>
      <w:r>
        <w:rPr>
          <w:rFonts w:ascii="Arial" w:eastAsia="Arial" w:hAnsi="Arial" w:cs="Arial"/>
        </w:rPr>
        <w:br w:type="page"/>
      </w:r>
    </w:p>
    <w:p w14:paraId="30D71927" w14:textId="2319C32F" w:rsidR="00383731" w:rsidRPr="00193363" w:rsidRDefault="00A24432" w:rsidP="00A24432">
      <w:pPr>
        <w:pStyle w:val="Ttulo2"/>
        <w:spacing w:before="0" w:line="360" w:lineRule="auto"/>
        <w:jc w:val="both"/>
        <w:rPr>
          <w:rFonts w:ascii="Arial" w:eastAsia="Arial" w:hAnsi="Arial" w:cs="Arial"/>
          <w:b/>
          <w:bCs/>
          <w:color w:val="000000" w:themeColor="text1"/>
          <w:sz w:val="24"/>
          <w:szCs w:val="24"/>
        </w:rPr>
      </w:pPr>
      <w:r w:rsidRPr="00193363">
        <w:rPr>
          <w:rFonts w:ascii="Arial" w:eastAsia="Arial" w:hAnsi="Arial" w:cs="Arial"/>
          <w:b/>
          <w:bCs/>
          <w:color w:val="000000" w:themeColor="text1"/>
          <w:sz w:val="24"/>
          <w:szCs w:val="24"/>
        </w:rPr>
        <w:lastRenderedPageBreak/>
        <w:t>6. Bibliografía</w:t>
      </w:r>
    </w:p>
    <w:p w14:paraId="19321499" w14:textId="77777777" w:rsidR="00A24432" w:rsidRDefault="00A24432" w:rsidP="00A24432">
      <w:p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p>
    <w:p w14:paraId="46ECB912" w14:textId="559A3D64"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Agencia Nacional de Aduanas de México. (n.d.). </w:t>
      </w:r>
      <w:r w:rsidRPr="00A22576">
        <w:rPr>
          <w:rFonts w:ascii="Arial" w:eastAsia="Cambria" w:hAnsi="Arial" w:cs="Arial"/>
          <w:i/>
          <w:color w:val="000000" w:themeColor="text1"/>
        </w:rPr>
        <w:t>Glosario</w:t>
      </w:r>
      <w:r w:rsidRPr="00A22576">
        <w:rPr>
          <w:rFonts w:ascii="Arial" w:eastAsia="Cambria" w:hAnsi="Arial" w:cs="Arial"/>
          <w:color w:val="000000" w:themeColor="text1"/>
        </w:rPr>
        <w:t xml:space="preserve">. </w:t>
      </w:r>
      <w:hyperlink r:id="rId9">
        <w:r w:rsidR="00383731" w:rsidRPr="00A22576">
          <w:rPr>
            <w:rFonts w:ascii="Arial" w:eastAsia="Cambria" w:hAnsi="Arial" w:cs="Arial"/>
            <w:color w:val="000000" w:themeColor="text1"/>
            <w:u w:val="single"/>
          </w:rPr>
          <w:t>https://anam.gob.mx/glosario-anam/</w:t>
        </w:r>
      </w:hyperlink>
    </w:p>
    <w:p w14:paraId="0284C175"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Amador-Mercado, C. Y. (2024). </w:t>
      </w:r>
      <w:r w:rsidRPr="00A22576">
        <w:rPr>
          <w:rFonts w:ascii="Arial" w:eastAsia="Cambria" w:hAnsi="Arial" w:cs="Arial"/>
          <w:i/>
          <w:color w:val="000000" w:themeColor="text1"/>
        </w:rPr>
        <w:t>Tipos de transporte empleados en el comercio internacional</w:t>
      </w:r>
      <w:r w:rsidRPr="00A22576">
        <w:rPr>
          <w:rFonts w:ascii="Arial" w:eastAsia="Cambria" w:hAnsi="Arial" w:cs="Arial"/>
          <w:color w:val="000000" w:themeColor="text1"/>
        </w:rPr>
        <w:t>. Con-Ciencia Boletín Científico de la Escuela Preparatoria No. 3, 11(22), 4-5.</w:t>
      </w:r>
    </w:p>
    <w:p w14:paraId="39FE57C8"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Andrés, C. P. (2016). </w:t>
      </w:r>
      <w:r w:rsidRPr="00A22576">
        <w:rPr>
          <w:rFonts w:ascii="Arial" w:eastAsia="Cambria" w:hAnsi="Arial" w:cs="Arial"/>
          <w:i/>
          <w:color w:val="000000" w:themeColor="text1"/>
        </w:rPr>
        <w:t>Manual de transporte para el comercio internacional</w:t>
      </w:r>
      <w:r w:rsidRPr="00A22576">
        <w:rPr>
          <w:rFonts w:ascii="Arial" w:eastAsia="Cambria" w:hAnsi="Arial" w:cs="Arial"/>
          <w:color w:val="000000" w:themeColor="text1"/>
        </w:rPr>
        <w:t>. Marge Books.</w:t>
      </w:r>
    </w:p>
    <w:p w14:paraId="6D7A68ED" w14:textId="77777777"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rPr>
        <w:t xml:space="preserve">Autoridad Europea de Seguridad Alimentaria (EFSA). (2025). </w:t>
      </w:r>
      <w:r w:rsidRPr="00A22576">
        <w:rPr>
          <w:rFonts w:ascii="Arial" w:eastAsia="Cambria" w:hAnsi="Arial" w:cs="Arial"/>
          <w:i/>
          <w:color w:val="000000" w:themeColor="text1"/>
        </w:rPr>
        <w:t>Food Additives Database</w:t>
      </w:r>
      <w:r w:rsidRPr="00A22576">
        <w:rPr>
          <w:rFonts w:ascii="Arial" w:eastAsia="Cambria" w:hAnsi="Arial" w:cs="Arial"/>
          <w:color w:val="000000" w:themeColor="text1"/>
        </w:rPr>
        <w:t xml:space="preserve">. </w:t>
      </w:r>
      <w:r w:rsidRPr="00A22576">
        <w:rPr>
          <w:rFonts w:ascii="Arial" w:eastAsia="Cambria" w:hAnsi="Arial" w:cs="Arial"/>
          <w:color w:val="000000" w:themeColor="text1"/>
          <w:lang w:val="en-US"/>
        </w:rPr>
        <w:t>European Food Safety Authority.</w:t>
      </w:r>
      <w:hyperlink r:id="rId10">
        <w:r w:rsidR="00383731" w:rsidRPr="00A22576">
          <w:rPr>
            <w:rFonts w:ascii="Arial" w:eastAsia="Cambria" w:hAnsi="Arial" w:cs="Arial"/>
            <w:color w:val="000000" w:themeColor="text1"/>
            <w:lang w:val="en-US"/>
          </w:rPr>
          <w:t xml:space="preserve"> </w:t>
        </w:r>
      </w:hyperlink>
      <w:hyperlink r:id="rId11">
        <w:r w:rsidR="00383731" w:rsidRPr="00A22576">
          <w:rPr>
            <w:rFonts w:ascii="Arial" w:eastAsia="Cambria" w:hAnsi="Arial" w:cs="Arial"/>
            <w:color w:val="000000" w:themeColor="text1"/>
            <w:u w:val="single"/>
            <w:lang w:val="en-US"/>
          </w:rPr>
          <w:t>https://www.efsa.europa.eu/en/topics/topic/food-additives</w:t>
        </w:r>
      </w:hyperlink>
    </w:p>
    <w:p w14:paraId="0C1831B4"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Comisión Europea. (n.d.). </w:t>
      </w:r>
      <w:r w:rsidRPr="00A22576">
        <w:rPr>
          <w:rFonts w:ascii="Arial" w:eastAsia="Cambria" w:hAnsi="Arial" w:cs="Arial"/>
          <w:i/>
          <w:color w:val="000000" w:themeColor="text1"/>
        </w:rPr>
        <w:t>Aditivos alimentarios en el etiquetado</w:t>
      </w:r>
      <w:r w:rsidRPr="00A22576">
        <w:rPr>
          <w:rFonts w:ascii="Arial" w:eastAsia="Cambria" w:hAnsi="Arial" w:cs="Arial"/>
          <w:color w:val="000000" w:themeColor="text1"/>
        </w:rPr>
        <w:t>. Portal Europa - Your Europe. Recuperado el 3 de junio de 2025 de</w:t>
      </w:r>
      <w:hyperlink r:id="rId12">
        <w:r w:rsidR="00383731" w:rsidRPr="00A22576">
          <w:rPr>
            <w:rFonts w:ascii="Arial" w:eastAsia="Cambria" w:hAnsi="Arial" w:cs="Arial"/>
            <w:color w:val="000000" w:themeColor="text1"/>
          </w:rPr>
          <w:t xml:space="preserve"> </w:t>
        </w:r>
      </w:hyperlink>
      <w:hyperlink r:id="rId13">
        <w:r w:rsidR="00383731" w:rsidRPr="00A22576">
          <w:rPr>
            <w:rFonts w:ascii="Arial" w:eastAsia="Cambria" w:hAnsi="Arial" w:cs="Arial"/>
            <w:color w:val="000000" w:themeColor="text1"/>
            <w:u w:val="single"/>
          </w:rPr>
          <w:t>https://europa.eu/youreurope/business/product-requirements/food-labelling/additives/index_es.htm</w:t>
        </w:r>
      </w:hyperlink>
    </w:p>
    <w:p w14:paraId="480B7725" w14:textId="57F52E69"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Comisión Europea. (n.d.). </w:t>
      </w:r>
      <w:r w:rsidRPr="00A22576">
        <w:rPr>
          <w:rFonts w:ascii="Arial" w:eastAsia="Cambria" w:hAnsi="Arial" w:cs="Arial"/>
          <w:i/>
          <w:color w:val="000000" w:themeColor="text1"/>
        </w:rPr>
        <w:t>Etiquetado general de alimentos</w:t>
      </w:r>
      <w:r w:rsidRPr="00A22576">
        <w:rPr>
          <w:rFonts w:ascii="Arial" w:eastAsia="Cambria" w:hAnsi="Arial" w:cs="Arial"/>
          <w:color w:val="000000" w:themeColor="text1"/>
        </w:rPr>
        <w:t>. Portal Europa - Your Europe. Recuperado el 3 de junio de 2025 de</w:t>
      </w:r>
      <w:hyperlink r:id="rId14">
        <w:r w:rsidR="00383731" w:rsidRPr="00A22576">
          <w:rPr>
            <w:rFonts w:ascii="Arial" w:eastAsia="Cambria" w:hAnsi="Arial" w:cs="Arial"/>
            <w:color w:val="000000" w:themeColor="text1"/>
          </w:rPr>
          <w:t xml:space="preserve"> </w:t>
        </w:r>
      </w:hyperlink>
      <w:hyperlink r:id="rId15">
        <w:r w:rsidR="00383731" w:rsidRPr="00A22576">
          <w:rPr>
            <w:rFonts w:ascii="Arial" w:eastAsia="Cambria" w:hAnsi="Arial" w:cs="Arial"/>
            <w:color w:val="000000" w:themeColor="text1"/>
            <w:u w:val="single"/>
          </w:rPr>
          <w:t>https://europa.eu/youreurope/business/product-requirements/food-labelling/general-rules/index_es.htm</w:t>
        </w:r>
      </w:hyperlink>
    </w:p>
    <w:p w14:paraId="7AE6A91E"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Comisión Europea. (n.d.). </w:t>
      </w:r>
      <w:r w:rsidRPr="00A22576">
        <w:rPr>
          <w:rFonts w:ascii="Arial" w:eastAsia="Cambria" w:hAnsi="Arial" w:cs="Arial"/>
          <w:i/>
          <w:color w:val="000000" w:themeColor="text1"/>
        </w:rPr>
        <w:t>Información nutricional obligatoria</w:t>
      </w:r>
      <w:r w:rsidRPr="00A22576">
        <w:rPr>
          <w:rFonts w:ascii="Arial" w:eastAsia="Cambria" w:hAnsi="Arial" w:cs="Arial"/>
          <w:color w:val="000000" w:themeColor="text1"/>
        </w:rPr>
        <w:t>. Portal Europa - Your Europe. Recuperado el 3 de junio de 2025 de</w:t>
      </w:r>
      <w:hyperlink r:id="rId16">
        <w:r w:rsidR="00383731" w:rsidRPr="00A22576">
          <w:rPr>
            <w:rFonts w:ascii="Arial" w:eastAsia="Cambria" w:hAnsi="Arial" w:cs="Arial"/>
            <w:color w:val="000000" w:themeColor="text1"/>
          </w:rPr>
          <w:t xml:space="preserve"> </w:t>
        </w:r>
      </w:hyperlink>
      <w:hyperlink r:id="rId17">
        <w:r w:rsidR="00383731" w:rsidRPr="00A22576">
          <w:rPr>
            <w:rFonts w:ascii="Arial" w:eastAsia="Cambria" w:hAnsi="Arial" w:cs="Arial"/>
            <w:color w:val="000000" w:themeColor="text1"/>
            <w:u w:val="single"/>
          </w:rPr>
          <w:t>https://europa.eu/youreurope/business/product-requirements/food-labelling/nutrition-declaration/index_es.htm</w:t>
        </w:r>
      </w:hyperlink>
    </w:p>
    <w:p w14:paraId="7DF2EC90" w14:textId="77777777"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Comisión Europea. (2025). </w:t>
      </w:r>
      <w:r w:rsidRPr="00A22576">
        <w:rPr>
          <w:rFonts w:ascii="Arial" w:eastAsia="Cambria" w:hAnsi="Arial" w:cs="Arial"/>
          <w:i/>
          <w:color w:val="000000" w:themeColor="text1"/>
        </w:rPr>
        <w:t>Novel Food Catalogue</w:t>
      </w:r>
      <w:r w:rsidRPr="00A22576">
        <w:rPr>
          <w:rFonts w:ascii="Arial" w:eastAsia="Cambria" w:hAnsi="Arial" w:cs="Arial"/>
          <w:color w:val="000000" w:themeColor="text1"/>
        </w:rPr>
        <w:t xml:space="preserve">. Dirección General de Salud y </w:t>
      </w:r>
      <w:r w:rsidRPr="00A22576">
        <w:rPr>
          <w:rFonts w:ascii="Arial" w:eastAsia="Cambria" w:hAnsi="Arial" w:cs="Arial"/>
          <w:color w:val="000000" w:themeColor="text1"/>
          <w:u w:val="single"/>
        </w:rPr>
        <w:t>Seguridad Alimentaria.</w:t>
      </w:r>
      <w:hyperlink r:id="rId18">
        <w:r w:rsidR="00383731" w:rsidRPr="00A22576">
          <w:rPr>
            <w:rFonts w:ascii="Arial" w:eastAsia="Cambria" w:hAnsi="Arial" w:cs="Arial"/>
            <w:color w:val="000000" w:themeColor="text1"/>
            <w:u w:val="single"/>
          </w:rPr>
          <w:t xml:space="preserve"> https://webgate.ec.europa.eu/fip/novel_food/</w:t>
        </w:r>
      </w:hyperlink>
    </w:p>
    <w:p w14:paraId="6B6A5C80" w14:textId="77777777"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u w:val="single"/>
          <w:lang w:val="en-US"/>
        </w:rPr>
      </w:pPr>
      <w:r w:rsidRPr="00A22576">
        <w:rPr>
          <w:rFonts w:ascii="Arial" w:eastAsia="Cambria" w:hAnsi="Arial" w:cs="Arial"/>
          <w:color w:val="000000" w:themeColor="text1"/>
        </w:rPr>
        <w:t xml:space="preserve">Comisión Europea. (2008). </w:t>
      </w:r>
      <w:r w:rsidRPr="00A22576">
        <w:rPr>
          <w:rFonts w:ascii="Arial" w:eastAsia="Cambria" w:hAnsi="Arial" w:cs="Arial"/>
          <w:i/>
          <w:color w:val="000000" w:themeColor="text1"/>
        </w:rPr>
        <w:t>Reglamento (CE) No 1333/2008 del Parlamento Europeo y del Consejo, de 16 de diciembre de 2008, sobre aditivos alimentarios</w:t>
      </w:r>
      <w:r w:rsidRPr="00A22576">
        <w:rPr>
          <w:rFonts w:ascii="Arial" w:eastAsia="Cambria" w:hAnsi="Arial" w:cs="Arial"/>
          <w:color w:val="000000" w:themeColor="text1"/>
        </w:rPr>
        <w:t xml:space="preserve">.  </w:t>
      </w:r>
      <w:r w:rsidRPr="00A22576">
        <w:rPr>
          <w:rFonts w:ascii="Arial" w:eastAsia="Cambria" w:hAnsi="Arial" w:cs="Arial"/>
          <w:color w:val="000000" w:themeColor="text1"/>
          <w:lang w:val="en-US"/>
        </w:rPr>
        <w:t>EUR-Lex.</w:t>
      </w:r>
      <w:hyperlink r:id="rId19">
        <w:r w:rsidR="00383731" w:rsidRPr="00A22576">
          <w:rPr>
            <w:rFonts w:ascii="Arial" w:eastAsia="Cambria" w:hAnsi="Arial" w:cs="Arial"/>
            <w:color w:val="000000" w:themeColor="text1"/>
            <w:lang w:val="en-US"/>
          </w:rPr>
          <w:t xml:space="preserve"> </w:t>
        </w:r>
      </w:hyperlink>
      <w:hyperlink r:id="rId20">
        <w:r w:rsidR="00383731" w:rsidRPr="00A22576">
          <w:rPr>
            <w:rFonts w:ascii="Arial" w:eastAsia="Cambria" w:hAnsi="Arial" w:cs="Arial"/>
            <w:color w:val="000000" w:themeColor="text1"/>
            <w:u w:val="single"/>
            <w:lang w:val="en-US"/>
          </w:rPr>
          <w:t>https://eur-lex.europa.eu/legal-content/ES/TXT/?uri=CELEX%3A32008R1333</w:t>
        </w:r>
      </w:hyperlink>
    </w:p>
    <w:p w14:paraId="6A6B9501" w14:textId="77777777"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rPr>
        <w:t xml:space="preserve">Comisión Europea. (2011). </w:t>
      </w:r>
      <w:r w:rsidRPr="00A22576">
        <w:rPr>
          <w:rFonts w:ascii="Arial" w:eastAsia="Cambria" w:hAnsi="Arial" w:cs="Arial"/>
          <w:i/>
          <w:color w:val="000000" w:themeColor="text1"/>
        </w:rPr>
        <w:t>Reglamento (UE) No 1169/2011 del Parlamento Europeo y del Consejo, de 25 de octubre de 2011, sobre la información alimentaria facilitada al consumidor</w:t>
      </w:r>
      <w:r w:rsidRPr="00A22576">
        <w:rPr>
          <w:rFonts w:ascii="Arial" w:eastAsia="Cambria" w:hAnsi="Arial" w:cs="Arial"/>
          <w:color w:val="000000" w:themeColor="text1"/>
        </w:rPr>
        <w:t xml:space="preserve">. </w:t>
      </w:r>
      <w:r w:rsidRPr="00A22576">
        <w:rPr>
          <w:rFonts w:ascii="Arial" w:eastAsia="Cambria" w:hAnsi="Arial" w:cs="Arial"/>
          <w:color w:val="000000" w:themeColor="text1"/>
          <w:lang w:val="en-US"/>
        </w:rPr>
        <w:t>EUR-Lex.</w:t>
      </w:r>
      <w:hyperlink r:id="rId21">
        <w:r w:rsidR="00383731" w:rsidRPr="00A22576">
          <w:rPr>
            <w:rFonts w:ascii="Arial" w:eastAsia="Cambria" w:hAnsi="Arial" w:cs="Arial"/>
            <w:color w:val="000000" w:themeColor="text1"/>
            <w:lang w:val="en-US"/>
          </w:rPr>
          <w:t xml:space="preserve"> </w:t>
        </w:r>
      </w:hyperlink>
      <w:hyperlink r:id="rId22">
        <w:r w:rsidR="00383731" w:rsidRPr="00A22576">
          <w:rPr>
            <w:rFonts w:ascii="Arial" w:eastAsia="Cambria" w:hAnsi="Arial" w:cs="Arial"/>
            <w:color w:val="000000" w:themeColor="text1"/>
            <w:u w:val="single"/>
            <w:lang w:val="en-US"/>
          </w:rPr>
          <w:t>https://eur-lex.europa.eu/legal-content/ES/TXT/?uri=CELEX%3A32011R1169</w:t>
        </w:r>
      </w:hyperlink>
    </w:p>
    <w:p w14:paraId="3C4046F7"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lastRenderedPageBreak/>
        <w:t xml:space="preserve">Comercio y Aduanas. (s. f.). </w:t>
      </w:r>
      <w:r w:rsidRPr="00A22576">
        <w:rPr>
          <w:rFonts w:ascii="Arial" w:eastAsia="Cambria" w:hAnsi="Arial" w:cs="Arial"/>
          <w:i/>
          <w:color w:val="000000" w:themeColor="text1"/>
        </w:rPr>
        <w:t>¿Qué son las regulaciones y restricciones no arancelarias (RRNAs)?</w:t>
      </w:r>
      <w:r w:rsidRPr="00A22576">
        <w:rPr>
          <w:rFonts w:ascii="Arial" w:eastAsia="Cambria" w:hAnsi="Arial" w:cs="Arial"/>
          <w:color w:val="000000" w:themeColor="text1"/>
        </w:rPr>
        <w:t xml:space="preserve"> </w:t>
      </w:r>
      <w:hyperlink r:id="rId23">
        <w:r w:rsidR="00383731" w:rsidRPr="00A22576">
          <w:rPr>
            <w:rFonts w:ascii="Arial" w:eastAsia="Cambria" w:hAnsi="Arial" w:cs="Arial"/>
            <w:color w:val="000000" w:themeColor="text1"/>
            <w:u w:val="single"/>
          </w:rPr>
          <w:t>https://www.comercioyaduanas.com.mx/aduanas/que-son-las-regulaciones-y-restricciones-no-arancelarias-rrnas/</w:t>
        </w:r>
      </w:hyperlink>
    </w:p>
    <w:p w14:paraId="08EF5863"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lang w:val="en-US"/>
        </w:rPr>
        <w:t xml:space="preserve">Euromonitor International. (2024). </w:t>
      </w:r>
      <w:proofErr w:type="spellStart"/>
      <w:r w:rsidRPr="00A22576">
        <w:rPr>
          <w:rFonts w:ascii="Arial" w:eastAsia="Cambria" w:hAnsi="Arial" w:cs="Arial"/>
          <w:i/>
          <w:color w:val="000000" w:themeColor="text1"/>
          <w:lang w:val="en-US"/>
        </w:rPr>
        <w:t>Savoury</w:t>
      </w:r>
      <w:proofErr w:type="spellEnd"/>
      <w:r w:rsidRPr="00A22576">
        <w:rPr>
          <w:rFonts w:ascii="Arial" w:eastAsia="Cambria" w:hAnsi="Arial" w:cs="Arial"/>
          <w:i/>
          <w:color w:val="000000" w:themeColor="text1"/>
          <w:lang w:val="en-US"/>
        </w:rPr>
        <w:t xml:space="preserve"> Snacks in Spain</w:t>
      </w:r>
      <w:r w:rsidRPr="00A22576">
        <w:rPr>
          <w:rFonts w:ascii="Arial" w:eastAsia="Cambria" w:hAnsi="Arial" w:cs="Arial"/>
          <w:color w:val="000000" w:themeColor="text1"/>
          <w:lang w:val="en-US"/>
        </w:rPr>
        <w:t>. Euromonitor Passport.</w:t>
      </w:r>
      <w:r w:rsidRPr="00A22576">
        <w:rPr>
          <w:rFonts w:ascii="Arial" w:eastAsia="Cambria" w:hAnsi="Arial" w:cs="Arial"/>
          <w:color w:val="000000" w:themeColor="text1"/>
          <w:lang w:val="en-US"/>
        </w:rPr>
        <w:br/>
        <w:t xml:space="preserve">Euromonitor International. (2024). </w:t>
      </w:r>
      <w:proofErr w:type="spellStart"/>
      <w:r w:rsidRPr="00A22576">
        <w:rPr>
          <w:rFonts w:ascii="Arial" w:eastAsia="Cambria" w:hAnsi="Arial" w:cs="Arial"/>
          <w:i/>
          <w:color w:val="000000" w:themeColor="text1"/>
          <w:lang w:val="en-US"/>
        </w:rPr>
        <w:t>Savoury</w:t>
      </w:r>
      <w:proofErr w:type="spellEnd"/>
      <w:r w:rsidRPr="00A22576">
        <w:rPr>
          <w:rFonts w:ascii="Arial" w:eastAsia="Cambria" w:hAnsi="Arial" w:cs="Arial"/>
          <w:i/>
          <w:color w:val="000000" w:themeColor="text1"/>
          <w:lang w:val="en-US"/>
        </w:rPr>
        <w:t xml:space="preserve"> Snacks in Germany</w:t>
      </w:r>
      <w:r w:rsidRPr="00A22576">
        <w:rPr>
          <w:rFonts w:ascii="Arial" w:eastAsia="Cambria" w:hAnsi="Arial" w:cs="Arial"/>
          <w:color w:val="000000" w:themeColor="text1"/>
          <w:lang w:val="en-US"/>
        </w:rPr>
        <w:t>. Euromonitor Passport.</w:t>
      </w:r>
      <w:r w:rsidRPr="00A22576">
        <w:rPr>
          <w:rFonts w:ascii="Arial" w:eastAsia="Cambria" w:hAnsi="Arial" w:cs="Arial"/>
          <w:color w:val="000000" w:themeColor="text1"/>
          <w:lang w:val="en-US"/>
        </w:rPr>
        <w:br/>
        <w:t xml:space="preserve">Euromonitor International. (2024). </w:t>
      </w:r>
      <w:proofErr w:type="spellStart"/>
      <w:r w:rsidRPr="00A22576">
        <w:rPr>
          <w:rFonts w:ascii="Arial" w:eastAsia="Cambria" w:hAnsi="Arial" w:cs="Arial"/>
          <w:i/>
          <w:color w:val="000000" w:themeColor="text1"/>
          <w:lang w:val="en-US"/>
        </w:rPr>
        <w:t>Savoury</w:t>
      </w:r>
      <w:proofErr w:type="spellEnd"/>
      <w:r w:rsidRPr="00A22576">
        <w:rPr>
          <w:rFonts w:ascii="Arial" w:eastAsia="Cambria" w:hAnsi="Arial" w:cs="Arial"/>
          <w:i/>
          <w:color w:val="000000" w:themeColor="text1"/>
          <w:lang w:val="en-US"/>
        </w:rPr>
        <w:t xml:space="preserve"> Snacks in France</w:t>
      </w:r>
      <w:r w:rsidRPr="00A22576">
        <w:rPr>
          <w:rFonts w:ascii="Arial" w:eastAsia="Cambria" w:hAnsi="Arial" w:cs="Arial"/>
          <w:color w:val="000000" w:themeColor="text1"/>
          <w:lang w:val="en-US"/>
        </w:rPr>
        <w:t>. Euromonitor Passport.</w:t>
      </w:r>
    </w:p>
    <w:p w14:paraId="611E7B98"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Impulsa Empresa. (2024). Cómo registrar una marca en la Unión Europea. Recuperado de</w:t>
      </w:r>
      <w:hyperlink r:id="rId24">
        <w:r w:rsidR="00383731" w:rsidRPr="00A22576">
          <w:rPr>
            <w:rFonts w:ascii="Arial" w:eastAsia="Cambria" w:hAnsi="Arial" w:cs="Arial"/>
            <w:color w:val="000000" w:themeColor="text1"/>
          </w:rPr>
          <w:t xml:space="preserve"> </w:t>
        </w:r>
      </w:hyperlink>
      <w:hyperlink r:id="rId25">
        <w:r w:rsidR="00383731" w:rsidRPr="00A22576">
          <w:rPr>
            <w:rFonts w:ascii="Arial" w:eastAsia="Cambria" w:hAnsi="Arial" w:cs="Arial"/>
            <w:color w:val="000000" w:themeColor="text1"/>
            <w:u w:val="single"/>
          </w:rPr>
          <w:t>https://www.impulsa-empresa.es/registrar-marca-union-europea</w:t>
        </w:r>
      </w:hyperlink>
    </w:p>
    <w:p w14:paraId="697867CF"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Impulsa</w:t>
      </w:r>
      <w:r w:rsidRPr="00A22576">
        <w:rPr>
          <w:rFonts w:ascii="Cambria Math" w:eastAsia="Cambria" w:hAnsi="Cambria Math" w:cs="Cambria Math"/>
          <w:color w:val="000000" w:themeColor="text1"/>
        </w:rPr>
        <w:t>‑</w:t>
      </w:r>
      <w:r w:rsidRPr="00A22576">
        <w:rPr>
          <w:rFonts w:ascii="Arial" w:eastAsia="Cambria" w:hAnsi="Arial" w:cs="Arial"/>
          <w:color w:val="000000" w:themeColor="text1"/>
        </w:rPr>
        <w:t xml:space="preserve">Empresa. (s.f.). </w:t>
      </w:r>
      <w:r w:rsidRPr="00A22576">
        <w:rPr>
          <w:rFonts w:ascii="Arial" w:eastAsia="Cambria" w:hAnsi="Arial" w:cs="Arial"/>
          <w:i/>
          <w:color w:val="000000" w:themeColor="text1"/>
        </w:rPr>
        <w:t>Claves para registrar una marca a nivel europeo en 2025</w:t>
      </w:r>
      <w:r w:rsidRPr="00A22576">
        <w:rPr>
          <w:rFonts w:ascii="Arial" w:eastAsia="Cambria" w:hAnsi="Arial" w:cs="Arial"/>
          <w:color w:val="000000" w:themeColor="text1"/>
        </w:rPr>
        <w:t xml:space="preserve">. Banco Santander. </w:t>
      </w:r>
      <w:hyperlink r:id="rId26" w:anchor=":~:text=Frente%20al%20registro%20nacional%2C%20que%20tambi%C3%A9n%20es,busca%20proteger%20la%20marca%20en%20dicho%20mercado">
        <w:r w:rsidR="00383731" w:rsidRPr="00A22576">
          <w:rPr>
            <w:rFonts w:ascii="Arial" w:eastAsia="Cambria" w:hAnsi="Arial" w:cs="Arial"/>
            <w:color w:val="000000" w:themeColor="text1"/>
            <w:u w:val="single"/>
          </w:rPr>
          <w:t>https://www.impulsa-empresa.es/registrar-marca-union-europea/#:~:text=Frente%20al%20registro%20nacional%2C%20que%20tambi%C3%A9n%20es,busca%20proteger%20la%20marca%20en%20dicho%20mercado</w:t>
        </w:r>
      </w:hyperlink>
      <w:r w:rsidRPr="00A22576">
        <w:rPr>
          <w:rFonts w:ascii="Arial" w:eastAsia="Cambria" w:hAnsi="Arial" w:cs="Arial"/>
          <w:color w:val="000000" w:themeColor="text1"/>
        </w:rPr>
        <w:t xml:space="preserve">. </w:t>
      </w:r>
    </w:p>
    <w:p w14:paraId="4B335820"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lang w:val="en-US"/>
        </w:rPr>
        <w:t xml:space="preserve">Market Research Future. (2024). </w:t>
      </w:r>
      <w:r w:rsidRPr="00A22576">
        <w:rPr>
          <w:rFonts w:ascii="Arial" w:eastAsia="Cambria" w:hAnsi="Arial" w:cs="Arial"/>
          <w:i/>
          <w:color w:val="000000" w:themeColor="text1"/>
          <w:lang w:val="en-US"/>
        </w:rPr>
        <w:t>Global Potato Chips Market Research Report 2018–2032</w:t>
      </w:r>
      <w:r w:rsidRPr="00A22576">
        <w:rPr>
          <w:rFonts w:ascii="Arial" w:eastAsia="Cambria" w:hAnsi="Arial" w:cs="Arial"/>
          <w:color w:val="000000" w:themeColor="text1"/>
          <w:lang w:val="en-US"/>
        </w:rPr>
        <w:t xml:space="preserve">. </w:t>
      </w:r>
      <w:r w:rsidRPr="00A22576">
        <w:rPr>
          <w:rFonts w:ascii="Arial" w:eastAsia="Cambria" w:hAnsi="Arial" w:cs="Arial"/>
          <w:color w:val="000000" w:themeColor="text1"/>
        </w:rPr>
        <w:t>Market Research Future.</w:t>
      </w:r>
    </w:p>
    <w:p w14:paraId="4A4E63EA" w14:textId="3DCF6226"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Secretaría de Economía. (s. f.). </w:t>
      </w:r>
      <w:r w:rsidRPr="00A22576">
        <w:rPr>
          <w:rFonts w:ascii="Arial" w:eastAsia="Cambria" w:hAnsi="Arial" w:cs="Arial"/>
          <w:i/>
          <w:color w:val="000000" w:themeColor="text1"/>
        </w:rPr>
        <w:t>Defina la fracción arancelaria de su producto</w:t>
      </w:r>
      <w:r w:rsidRPr="00A22576">
        <w:rPr>
          <w:rFonts w:ascii="Arial" w:eastAsia="Cambria" w:hAnsi="Arial" w:cs="Arial"/>
          <w:color w:val="000000" w:themeColor="text1"/>
        </w:rPr>
        <w:t xml:space="preserve">. Sistema Nacional de Información de Comercio Exterior.  </w:t>
      </w:r>
      <w:hyperlink r:id="rId27">
        <w:r w:rsidR="00383731" w:rsidRPr="00A22576">
          <w:rPr>
            <w:rFonts w:ascii="Arial" w:eastAsia="Cambria" w:hAnsi="Arial" w:cs="Arial"/>
            <w:color w:val="000000" w:themeColor="text1"/>
            <w:u w:val="single"/>
          </w:rPr>
          <w:t>http://www.economia-snci.gob.mx/sic_php/pages/guias/7-1.php</w:t>
        </w:r>
      </w:hyperlink>
      <w:r w:rsidRPr="00A22576">
        <w:rPr>
          <w:rFonts w:ascii="Arial" w:eastAsia="Cambria" w:hAnsi="Arial" w:cs="Arial"/>
          <w:color w:val="000000" w:themeColor="text1"/>
        </w:rPr>
        <w:br/>
        <w:t xml:space="preserve">Sosa, R. (2012). </w:t>
      </w:r>
      <w:r w:rsidRPr="00A22576">
        <w:rPr>
          <w:rFonts w:ascii="Arial" w:eastAsia="Cambria" w:hAnsi="Arial" w:cs="Arial"/>
          <w:i/>
          <w:color w:val="000000" w:themeColor="text1"/>
        </w:rPr>
        <w:t>Documentos, logística de transporte, seguro y embalaje internacional de mercancía</w:t>
      </w:r>
      <w:r w:rsidRPr="00A22576">
        <w:rPr>
          <w:rFonts w:ascii="Arial" w:eastAsia="Cambria" w:hAnsi="Arial" w:cs="Arial"/>
          <w:color w:val="000000" w:themeColor="text1"/>
        </w:rPr>
        <w:t xml:space="preserve"> (3a ed.). Carpenter Consulting Group.</w:t>
      </w:r>
    </w:p>
    <w:p w14:paraId="3C5BF03C" w14:textId="77777777" w:rsidR="00383731" w:rsidRPr="00A22576" w:rsidRDefault="005637A5" w:rsidP="00A22576">
      <w:pPr>
        <w:pStyle w:val="Prrafodelista"/>
        <w:numPr>
          <w:ilvl w:val="0"/>
          <w:numId w:val="39"/>
        </w:num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u w:val="single"/>
          <w:lang w:val="en-US"/>
        </w:rPr>
      </w:pPr>
      <w:r w:rsidRPr="00A22576">
        <w:rPr>
          <w:rFonts w:ascii="Arial" w:eastAsia="Cambria" w:hAnsi="Arial" w:cs="Arial"/>
          <w:color w:val="000000" w:themeColor="text1"/>
        </w:rPr>
        <w:t>OpenAI. (2025). ChatGPT (versión Mar 14) [Gran Modelo de Lenguaje].</w:t>
      </w:r>
      <w:hyperlink r:id="rId28">
        <w:r w:rsidR="00383731" w:rsidRPr="00A22576">
          <w:rPr>
            <w:rFonts w:ascii="Arial" w:eastAsia="Cambria" w:hAnsi="Arial" w:cs="Arial"/>
            <w:color w:val="000000" w:themeColor="text1"/>
          </w:rPr>
          <w:t xml:space="preserve"> </w:t>
        </w:r>
      </w:hyperlink>
      <w:hyperlink r:id="rId29">
        <w:r w:rsidR="00383731" w:rsidRPr="00A22576">
          <w:rPr>
            <w:rFonts w:ascii="Arial" w:eastAsia="Cambria" w:hAnsi="Arial" w:cs="Arial"/>
            <w:color w:val="000000" w:themeColor="text1"/>
            <w:u w:val="single"/>
            <w:lang w:val="en-US"/>
          </w:rPr>
          <w:t>https://chat.openai.com/chat</w:t>
        </w:r>
      </w:hyperlink>
      <w:r w:rsidRPr="00A22576">
        <w:rPr>
          <w:rFonts w:ascii="Arial" w:eastAsia="Cambria" w:hAnsi="Arial" w:cs="Arial"/>
          <w:color w:val="000000" w:themeColor="text1"/>
          <w:u w:val="single"/>
          <w:lang w:val="en-US"/>
        </w:rPr>
        <w:t xml:space="preserve"> </w:t>
      </w:r>
    </w:p>
    <w:p w14:paraId="2E1BFAAD"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lang w:val="en-US"/>
        </w:rPr>
        <w:t xml:space="preserve">Technavio. (2024). </w:t>
      </w:r>
      <w:r w:rsidRPr="00A22576">
        <w:rPr>
          <w:rFonts w:ascii="Arial" w:eastAsia="Cambria" w:hAnsi="Arial" w:cs="Arial"/>
          <w:i/>
          <w:color w:val="000000" w:themeColor="text1"/>
          <w:lang w:val="en-US"/>
        </w:rPr>
        <w:t>Global Healthy Snack Market 2025–2029</w:t>
      </w:r>
      <w:r w:rsidRPr="00A22576">
        <w:rPr>
          <w:rFonts w:ascii="Arial" w:eastAsia="Cambria" w:hAnsi="Arial" w:cs="Arial"/>
          <w:color w:val="000000" w:themeColor="text1"/>
          <w:lang w:val="en-US"/>
        </w:rPr>
        <w:t>. Infiniti Research Limited.</w:t>
      </w:r>
    </w:p>
    <w:p w14:paraId="026C8044"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lang w:val="en-US"/>
        </w:rPr>
        <w:t xml:space="preserve">Torres, A. I. Z., &amp; Rendón, O. H. P. (2013). </w:t>
      </w:r>
      <w:r w:rsidRPr="00A22576">
        <w:rPr>
          <w:rFonts w:ascii="Arial" w:eastAsia="Cambria" w:hAnsi="Arial" w:cs="Arial"/>
          <w:color w:val="000000" w:themeColor="text1"/>
        </w:rPr>
        <w:t xml:space="preserve">El transporte internacional como factor de competitividad en el comercio exterior. </w:t>
      </w:r>
      <w:r w:rsidRPr="00A22576">
        <w:rPr>
          <w:rFonts w:ascii="Arial" w:eastAsia="Cambria" w:hAnsi="Arial" w:cs="Arial"/>
          <w:i/>
          <w:color w:val="000000" w:themeColor="text1"/>
          <w:lang w:val="en-US"/>
        </w:rPr>
        <w:t>Journal of Economics Finance and Administrative Science</w:t>
      </w:r>
      <w:r w:rsidRPr="00A22576">
        <w:rPr>
          <w:rFonts w:ascii="Arial" w:eastAsia="Cambria" w:hAnsi="Arial" w:cs="Arial"/>
          <w:color w:val="000000" w:themeColor="text1"/>
          <w:lang w:val="en-US"/>
        </w:rPr>
        <w:t>, 18(35), 108-118.</w:t>
      </w:r>
    </w:p>
    <w:p w14:paraId="178153C6" w14:textId="77777777"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A22576">
        <w:rPr>
          <w:rFonts w:ascii="Arial" w:eastAsia="Cambria" w:hAnsi="Arial" w:cs="Arial"/>
          <w:color w:val="000000" w:themeColor="text1"/>
          <w:lang w:val="en-US"/>
        </w:rPr>
        <w:t xml:space="preserve">Vico. (s. f.). </w:t>
      </w:r>
      <w:proofErr w:type="spellStart"/>
      <w:r w:rsidRPr="00A22576">
        <w:rPr>
          <w:rFonts w:ascii="Arial" w:eastAsia="Cambria" w:hAnsi="Arial" w:cs="Arial"/>
          <w:i/>
          <w:color w:val="000000" w:themeColor="text1"/>
          <w:lang w:val="en-US"/>
        </w:rPr>
        <w:t>Natur</w:t>
      </w:r>
      <w:proofErr w:type="spellEnd"/>
      <w:r w:rsidRPr="00A22576">
        <w:rPr>
          <w:rFonts w:ascii="Arial" w:eastAsia="Cambria" w:hAnsi="Arial" w:cs="Arial"/>
          <w:i/>
          <w:color w:val="000000" w:themeColor="text1"/>
          <w:lang w:val="en-US"/>
        </w:rPr>
        <w:t>' &amp; Bon</w:t>
      </w:r>
      <w:r w:rsidRPr="00A22576">
        <w:rPr>
          <w:rFonts w:ascii="Arial" w:eastAsia="Cambria" w:hAnsi="Arial" w:cs="Arial"/>
          <w:color w:val="000000" w:themeColor="text1"/>
          <w:lang w:val="en-US"/>
        </w:rPr>
        <w:t xml:space="preserve">. </w:t>
      </w:r>
      <w:hyperlink r:id="rId30">
        <w:r w:rsidR="00383731" w:rsidRPr="00A22576">
          <w:rPr>
            <w:rFonts w:ascii="Arial" w:eastAsia="Cambria" w:hAnsi="Arial" w:cs="Arial"/>
            <w:color w:val="000000" w:themeColor="text1"/>
            <w:u w:val="single"/>
            <w:lang w:val="en-US"/>
          </w:rPr>
          <w:t>https://www.vico.fr/marques/natur-bon/</w:t>
        </w:r>
      </w:hyperlink>
    </w:p>
    <w:p w14:paraId="577786B5" w14:textId="71579355" w:rsidR="00383731"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Volca. (2020, 16 de junio). </w:t>
      </w:r>
      <w:r w:rsidRPr="00A22576">
        <w:rPr>
          <w:rFonts w:ascii="Arial" w:eastAsia="Cambria" w:hAnsi="Arial" w:cs="Arial"/>
          <w:i/>
          <w:color w:val="000000" w:themeColor="text1"/>
        </w:rPr>
        <w:t>¿Qué es una ficha técnica en comercio exterior?</w:t>
      </w:r>
      <w:r w:rsidRPr="00A22576">
        <w:rPr>
          <w:rFonts w:ascii="Arial" w:eastAsia="Cambria" w:hAnsi="Arial" w:cs="Arial"/>
          <w:color w:val="000000" w:themeColor="text1"/>
        </w:rPr>
        <w:t xml:space="preserve"> </w:t>
      </w:r>
      <w:hyperlink r:id="rId31">
        <w:r w:rsidR="00383731" w:rsidRPr="00A22576">
          <w:rPr>
            <w:rFonts w:ascii="Arial" w:eastAsia="Cambria" w:hAnsi="Arial" w:cs="Arial"/>
            <w:color w:val="000000" w:themeColor="text1"/>
            <w:u w:val="single"/>
          </w:rPr>
          <w:t>https://volca.com/que-es-una-ficha-tecnica/</w:t>
        </w:r>
      </w:hyperlink>
    </w:p>
    <w:p w14:paraId="18620423" w14:textId="41A3B46A" w:rsidR="00193363" w:rsidRPr="00A22576" w:rsidRDefault="005637A5" w:rsidP="00A22576">
      <w:pPr>
        <w:pStyle w:val="Prrafodelista"/>
        <w:numPr>
          <w:ilvl w:val="0"/>
          <w:numId w:val="3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A22576">
        <w:rPr>
          <w:rFonts w:ascii="Arial" w:eastAsia="Cambria" w:hAnsi="Arial" w:cs="Arial"/>
          <w:color w:val="000000" w:themeColor="text1"/>
        </w:rPr>
        <w:t xml:space="preserve">Zamora Torres, A. I., Navarro Chávez, J. C., &amp; Bonales-Valencia, J. (2015). </w:t>
      </w:r>
      <w:r w:rsidRPr="00A22576">
        <w:rPr>
          <w:rFonts w:ascii="Arial" w:eastAsia="Cambria" w:hAnsi="Arial" w:cs="Arial"/>
          <w:i/>
          <w:color w:val="000000" w:themeColor="text1"/>
        </w:rPr>
        <w:t>Competitividad del transporte aéreo y marítimo de México en el marco del comercio exterior</w:t>
      </w:r>
      <w:r w:rsidRPr="00A22576">
        <w:rPr>
          <w:rFonts w:ascii="Arial" w:eastAsia="Cambria" w:hAnsi="Arial" w:cs="Arial"/>
          <w:color w:val="000000" w:themeColor="text1"/>
        </w:rPr>
        <w:t>. Revista Internacional Administración &amp; Finanzas, 8(5), 95-112.</w:t>
      </w:r>
      <w:r w:rsidR="00193363" w:rsidRPr="00A22576">
        <w:rPr>
          <w:rFonts w:ascii="Arial" w:eastAsia="Arial" w:hAnsi="Arial" w:cs="Arial"/>
          <w:b/>
          <w:bCs/>
          <w:color w:val="000000" w:themeColor="text1"/>
        </w:rPr>
        <w:br w:type="page"/>
      </w:r>
    </w:p>
    <w:p w14:paraId="5FDE58E0" w14:textId="5F0DA3B6" w:rsidR="00383731" w:rsidRPr="00193363" w:rsidRDefault="00193363" w:rsidP="00A24432">
      <w:pPr>
        <w:pStyle w:val="Ttulo2"/>
        <w:spacing w:before="0" w:line="360" w:lineRule="auto"/>
        <w:jc w:val="both"/>
        <w:rPr>
          <w:rFonts w:ascii="Arial" w:eastAsia="Arial" w:hAnsi="Arial" w:cs="Arial"/>
          <w:b/>
          <w:bCs/>
          <w:color w:val="000000" w:themeColor="text1"/>
          <w:sz w:val="24"/>
          <w:szCs w:val="24"/>
        </w:rPr>
      </w:pPr>
      <w:r>
        <w:rPr>
          <w:rFonts w:ascii="Arial" w:eastAsia="Arial" w:hAnsi="Arial" w:cs="Arial"/>
          <w:b/>
          <w:bCs/>
          <w:color w:val="000000" w:themeColor="text1"/>
          <w:sz w:val="24"/>
          <w:szCs w:val="24"/>
        </w:rPr>
        <w:lastRenderedPageBreak/>
        <w:t xml:space="preserve">7. </w:t>
      </w:r>
      <w:r w:rsidRPr="00193363">
        <w:rPr>
          <w:rFonts w:ascii="Arial" w:eastAsia="Arial" w:hAnsi="Arial" w:cs="Arial"/>
          <w:b/>
          <w:bCs/>
          <w:color w:val="000000" w:themeColor="text1"/>
          <w:sz w:val="24"/>
          <w:szCs w:val="24"/>
        </w:rPr>
        <w:t>Anexos</w:t>
      </w:r>
    </w:p>
    <w:p w14:paraId="41E1FAA2" w14:textId="77777777" w:rsidR="00193363" w:rsidRDefault="00193363" w:rsidP="00A24432">
      <w:p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p>
    <w:p w14:paraId="70046D54" w14:textId="7BD47E03" w:rsidR="00383731" w:rsidRPr="00193363" w:rsidRDefault="005637A5" w:rsidP="00A24432">
      <w:pPr>
        <w:tabs>
          <w:tab w:val="left" w:pos="360"/>
          <w:tab w:val="left" w:pos="984"/>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Anexo 1 LIGIE</w:t>
      </w:r>
    </w:p>
    <w:p w14:paraId="74E31531" w14:textId="7FEFBE30"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Anexo 2 NOM-051-SCFI/SSA1</w:t>
      </w:r>
    </w:p>
    <w:p w14:paraId="46B0E55F" w14:textId="11FBB231"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Anexo 3 NOM-251-SSA1-2009</w:t>
      </w:r>
    </w:p>
    <w:p w14:paraId="0B5C4EFF" w14:textId="468843E8" w:rsidR="00383731" w:rsidRPr="00193363" w:rsidRDefault="005637A5" w:rsidP="00A24432">
      <w:pPr>
        <w:tabs>
          <w:tab w:val="left" w:pos="264"/>
          <w:tab w:val="left" w:pos="549"/>
          <w:tab w:val="left" w:pos="984"/>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Anexo 4 Acuerdo de aditivos en alimentos DOF 16/07/2012</w:t>
      </w:r>
    </w:p>
    <w:p w14:paraId="6F4F4C2C" w14:textId="40E4A2B3" w:rsidR="00383731" w:rsidRPr="00372D7F"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lang w:val="en-US"/>
        </w:rPr>
      </w:pPr>
      <w:r w:rsidRPr="00372D7F">
        <w:rPr>
          <w:rFonts w:ascii="Arial" w:eastAsia="Cambria" w:hAnsi="Arial" w:cs="Arial"/>
          <w:color w:val="000000" w:themeColor="text1"/>
          <w:lang w:val="en-US"/>
        </w:rPr>
        <w:t>Anexo 5 NOM-030-SCFI-2006</w:t>
      </w:r>
    </w:p>
    <w:p w14:paraId="502A3563" w14:textId="41290CBD" w:rsidR="00383731" w:rsidRPr="00372D7F"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lang w:val="en-US"/>
        </w:rPr>
      </w:pPr>
      <w:r w:rsidRPr="00372D7F">
        <w:rPr>
          <w:rFonts w:ascii="Arial" w:eastAsia="Cambria" w:hAnsi="Arial" w:cs="Arial"/>
          <w:color w:val="000000" w:themeColor="text1"/>
          <w:lang w:val="en-US"/>
        </w:rPr>
        <w:t>Anexo 6 NOM-189-SSA1/SCFI-2002</w:t>
      </w:r>
    </w:p>
    <w:p w14:paraId="7E4EE51D" w14:textId="2AF94412"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Anexo 7 ISO 9000</w:t>
      </w:r>
    </w:p>
    <w:p w14:paraId="33B874AF" w14:textId="37B52ED8"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Anexo 8 ISO 22000</w:t>
      </w:r>
    </w:p>
    <w:p w14:paraId="46612DAC" w14:textId="458356A5"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 xml:space="preserve">Anexo 9 </w:t>
      </w:r>
      <w:r w:rsidR="00383731" w:rsidRPr="00193363">
        <w:rPr>
          <w:rFonts w:ascii="Arial" w:eastAsia="Cambria" w:hAnsi="Arial" w:cs="Arial"/>
          <w:color w:val="000000" w:themeColor="text1"/>
        </w:rPr>
        <w:t>Comparativo de Proveedores de Empaqu</w:t>
      </w:r>
      <w:r w:rsidR="00193363" w:rsidRPr="00193363">
        <w:rPr>
          <w:rFonts w:ascii="Arial" w:eastAsia="Cambria" w:hAnsi="Arial" w:cs="Arial"/>
          <w:color w:val="000000" w:themeColor="text1"/>
        </w:rPr>
        <w:t>e</w:t>
      </w:r>
    </w:p>
    <w:p w14:paraId="1921FFFF" w14:textId="7AAC008A"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jc w:val="both"/>
        <w:rPr>
          <w:rFonts w:ascii="Arial" w:eastAsia="Cambria" w:hAnsi="Arial" w:cs="Arial"/>
          <w:color w:val="000000" w:themeColor="text1"/>
        </w:rPr>
      </w:pPr>
      <w:r w:rsidRPr="00193363">
        <w:rPr>
          <w:rFonts w:ascii="Arial" w:eastAsia="Cambria" w:hAnsi="Arial" w:cs="Arial"/>
          <w:color w:val="000000" w:themeColor="text1"/>
        </w:rPr>
        <w:t>Anexo 10 Anexo I TLCUE</w:t>
      </w:r>
    </w:p>
    <w:p w14:paraId="48668B50" w14:textId="32C640AD"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Anexo 11 Apéndice II TLCUE</w:t>
      </w:r>
    </w:p>
    <w:p w14:paraId="20FB6650" w14:textId="3BB89203"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lang w:val="en-US"/>
        </w:rPr>
      </w:pPr>
      <w:r w:rsidRPr="00193363">
        <w:rPr>
          <w:rFonts w:ascii="Arial" w:eastAsia="Cambria" w:hAnsi="Arial" w:cs="Arial"/>
          <w:color w:val="000000" w:themeColor="text1"/>
          <w:lang w:val="en-US"/>
        </w:rPr>
        <w:t>Anexo 12</w:t>
      </w:r>
      <w:r w:rsidR="00193363" w:rsidRPr="00193363">
        <w:rPr>
          <w:rFonts w:ascii="Arial" w:eastAsia="Cambria" w:hAnsi="Arial" w:cs="Arial"/>
          <w:color w:val="000000" w:themeColor="text1"/>
          <w:lang w:val="en-US"/>
        </w:rPr>
        <w:t xml:space="preserve"> </w:t>
      </w:r>
      <w:r w:rsidR="00383731" w:rsidRPr="00193363">
        <w:rPr>
          <w:rFonts w:ascii="Arial" w:eastAsia="Cambria" w:hAnsi="Arial" w:cs="Arial"/>
          <w:color w:val="000000" w:themeColor="text1"/>
          <w:lang w:val="en-US"/>
        </w:rPr>
        <w:t>ANNEX 2-A TARIFF ELIMINATION SCHEDULE</w:t>
      </w:r>
    </w:p>
    <w:p w14:paraId="6790D444" w14:textId="51A90333"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hAnsi="Arial" w:cs="Arial"/>
          <w:color w:val="000000" w:themeColor="text1"/>
        </w:rPr>
      </w:pPr>
      <w:r w:rsidRPr="00193363">
        <w:rPr>
          <w:rFonts w:ascii="Arial" w:eastAsia="Cambria" w:hAnsi="Arial" w:cs="Arial"/>
          <w:color w:val="000000" w:themeColor="text1"/>
        </w:rPr>
        <w:t xml:space="preserve">Anexo 13 </w:t>
      </w:r>
      <w:r w:rsidR="00193363" w:rsidRPr="00193363">
        <w:rPr>
          <w:rFonts w:ascii="Arial" w:hAnsi="Arial" w:cs="Arial"/>
          <w:color w:val="000000" w:themeColor="text1"/>
        </w:rPr>
        <w:t>Capitulo 17</w:t>
      </w:r>
    </w:p>
    <w:p w14:paraId="3A2C204D" w14:textId="2B963E11"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Anexo 14</w:t>
      </w:r>
      <w:r w:rsidR="00193363" w:rsidRPr="00193363">
        <w:rPr>
          <w:rFonts w:ascii="Arial" w:eastAsia="Cambria" w:hAnsi="Arial" w:cs="Arial"/>
          <w:color w:val="000000" w:themeColor="text1"/>
        </w:rPr>
        <w:t xml:space="preserve"> </w:t>
      </w:r>
      <w:r w:rsidR="00383731" w:rsidRPr="00193363">
        <w:rPr>
          <w:rFonts w:ascii="Arial" w:eastAsia="Cambria" w:hAnsi="Arial" w:cs="Arial"/>
          <w:color w:val="000000" w:themeColor="text1"/>
        </w:rPr>
        <w:t xml:space="preserve">Reglamento de Ejecución (UE) 2017/1925 </w:t>
      </w:r>
    </w:p>
    <w:p w14:paraId="49DFFD84" w14:textId="33497158"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 xml:space="preserve">Anexo 15 </w:t>
      </w:r>
      <w:r w:rsidR="00383731" w:rsidRPr="00193363">
        <w:rPr>
          <w:rFonts w:ascii="Arial" w:eastAsia="Cambria" w:hAnsi="Arial" w:cs="Arial"/>
          <w:color w:val="000000" w:themeColor="text1"/>
        </w:rPr>
        <w:t>Cuotas Compensatorias</w:t>
      </w:r>
      <w:r w:rsidRPr="00193363">
        <w:rPr>
          <w:rFonts w:ascii="Arial" w:eastAsia="Cambria" w:hAnsi="Arial" w:cs="Arial"/>
          <w:color w:val="000000" w:themeColor="text1"/>
        </w:rPr>
        <w:t xml:space="preserve"> </w:t>
      </w:r>
    </w:p>
    <w:p w14:paraId="310D9F19" w14:textId="6822118B"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 xml:space="preserve">Anexo 16 </w:t>
      </w:r>
      <w:r w:rsidR="00383731" w:rsidRPr="00193363">
        <w:rPr>
          <w:rFonts w:ascii="Arial" w:eastAsia="Cambria" w:hAnsi="Arial" w:cs="Arial"/>
          <w:color w:val="000000" w:themeColor="text1"/>
        </w:rPr>
        <w:t>Ley IEPS</w:t>
      </w:r>
    </w:p>
    <w:p w14:paraId="729D5C5E" w14:textId="736E6170"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 xml:space="preserve">Anexo 17 </w:t>
      </w:r>
      <w:r w:rsidR="00383731" w:rsidRPr="00193363">
        <w:rPr>
          <w:rFonts w:ascii="Arial" w:eastAsia="Cambria" w:hAnsi="Arial" w:cs="Arial"/>
          <w:color w:val="000000" w:themeColor="text1"/>
        </w:rPr>
        <w:t>Binding Tariff information</w:t>
      </w:r>
    </w:p>
    <w:p w14:paraId="19ED7DA2" w14:textId="5B99355A" w:rsidR="00383731" w:rsidRPr="00193363" w:rsidRDefault="005637A5"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r w:rsidRPr="00193363">
        <w:rPr>
          <w:rFonts w:ascii="Arial" w:eastAsia="Cambria" w:hAnsi="Arial" w:cs="Arial"/>
          <w:color w:val="000000" w:themeColor="text1"/>
        </w:rPr>
        <w:t xml:space="preserve">Anexo 18 </w:t>
      </w:r>
      <w:r w:rsidR="00193363" w:rsidRPr="00193363">
        <w:rPr>
          <w:rFonts w:ascii="Arial" w:eastAsia="Cambria" w:hAnsi="Arial" w:cs="Arial"/>
          <w:color w:val="000000" w:themeColor="text1"/>
        </w:rPr>
        <w:t>C</w:t>
      </w:r>
      <w:r w:rsidR="00383731" w:rsidRPr="00193363">
        <w:rPr>
          <w:rFonts w:ascii="Arial" w:eastAsia="Cambria" w:hAnsi="Arial" w:cs="Arial"/>
          <w:color w:val="000000" w:themeColor="text1"/>
        </w:rPr>
        <w:t>ompetencia en Alemania, España y Francia</w:t>
      </w:r>
      <w:r w:rsidRPr="00193363">
        <w:rPr>
          <w:rFonts w:ascii="Arial" w:eastAsia="Cambria" w:hAnsi="Arial" w:cs="Arial"/>
          <w:color w:val="000000" w:themeColor="text1"/>
        </w:rPr>
        <w:t xml:space="preserve"> </w:t>
      </w:r>
    </w:p>
    <w:p w14:paraId="46F97084" w14:textId="77777777" w:rsidR="00383731" w:rsidRPr="00A24432" w:rsidRDefault="00383731" w:rsidP="00A2443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360" w:lineRule="auto"/>
        <w:rPr>
          <w:rFonts w:ascii="Arial" w:eastAsia="Cambria" w:hAnsi="Arial" w:cs="Arial"/>
          <w:color w:val="000000" w:themeColor="text1"/>
        </w:rPr>
      </w:pPr>
    </w:p>
    <w:p w14:paraId="6A5E486D" w14:textId="77777777" w:rsidR="00383731" w:rsidRPr="00A24432" w:rsidRDefault="00383731" w:rsidP="00A24432">
      <w:pPr>
        <w:spacing w:line="360" w:lineRule="auto"/>
        <w:jc w:val="both"/>
        <w:rPr>
          <w:rFonts w:ascii="Arial" w:eastAsia="Arial" w:hAnsi="Arial" w:cs="Arial"/>
          <w:color w:val="000000" w:themeColor="text1"/>
        </w:rPr>
      </w:pPr>
      <w:bookmarkStart w:id="23" w:name="_heading=h.s7n9zl565amk" w:colFirst="0" w:colLast="0"/>
      <w:bookmarkEnd w:id="23"/>
    </w:p>
    <w:sectPr w:rsidR="00383731" w:rsidRPr="00A24432">
      <w:footerReference w:type="default" r:id="rId32"/>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E0077B" w14:textId="77777777" w:rsidR="0081749F" w:rsidRDefault="0081749F">
      <w:r>
        <w:separator/>
      </w:r>
    </w:p>
  </w:endnote>
  <w:endnote w:type="continuationSeparator" w:id="0">
    <w:p w14:paraId="6D2CA029" w14:textId="77777777" w:rsidR="0081749F" w:rsidRDefault="00817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9885E692-27CF-004A-B23F-8141A76C15F6}"/>
    <w:embedBold r:id="rId2" w:fontKey="{6A9A65EC-DD70-E947-B458-DAD077DBBAFF}"/>
    <w:embedItalic r:id="rId3" w:fontKey="{5846D18F-3279-F942-95D9-1515BCD254A7}"/>
  </w:font>
  <w:font w:name="Symbol">
    <w:panose1 w:val="05050102010706020507"/>
    <w:charset w:val="02"/>
    <w:family w:val="decorative"/>
    <w:pitch w:val="variable"/>
    <w:sig w:usb0="00000000" w:usb1="10000000" w:usb2="00000000" w:usb3="00000000" w:csb0="80000000" w:csb1="00000000"/>
    <w:embedRegular r:id="rId4" w:fontKey="{7F12078B-5947-614F-9067-19B35FC1430D}"/>
  </w:font>
  <w:font w:name="Courier New">
    <w:panose1 w:val="02070309020205020404"/>
    <w:charset w:val="00"/>
    <w:family w:val="modern"/>
    <w:pitch w:val="fixed"/>
    <w:sig w:usb0="E0002AFF" w:usb1="C0007843" w:usb2="00000009" w:usb3="00000000" w:csb0="000001FF" w:csb1="00000000"/>
    <w:embedRegular r:id="rId5" w:fontKey="{42D00218-7A4A-4E4A-B82F-61F87753CD3C}"/>
  </w:font>
  <w:font w:name="Wingdings">
    <w:panose1 w:val="05020102010804080708"/>
    <w:charset w:val="4D"/>
    <w:family w:val="decorative"/>
    <w:pitch w:val="variable"/>
    <w:sig w:usb0="00000003" w:usb1="00000000" w:usb2="00000000" w:usb3="00000000" w:csb0="80000001" w:csb1="00000000"/>
    <w:embedRegular r:id="rId6" w:fontKey="{249BEE74-D1DA-074F-88AE-20F9A48A53E6}"/>
  </w:font>
  <w:font w:name="Noto Sans Symbols">
    <w:panose1 w:val="020B0604020202020204"/>
    <w:charset w:val="00"/>
    <w:family w:val="auto"/>
    <w:pitch w:val="default"/>
    <w:embedRegular r:id="rId7" w:fontKey="{422CB857-8BC2-B646-AE41-A145576354DB}"/>
  </w:font>
  <w:font w:name="Cambria">
    <w:panose1 w:val="02040503050406030204"/>
    <w:charset w:val="00"/>
    <w:family w:val="roman"/>
    <w:pitch w:val="variable"/>
    <w:sig w:usb0="E00006FF" w:usb1="420024FF" w:usb2="02000000" w:usb3="00000000" w:csb0="0000019F" w:csb1="00000000"/>
    <w:embedRegular r:id="rId8" w:fontKey="{8AD054E6-E203-7347-98B0-D5AC82176599}"/>
    <w:embedBold r:id="rId9" w:fontKey="{28E3215D-EC27-B246-9356-DB72721BDC0F}"/>
    <w:embedItalic r:id="rId10" w:fontKey="{2601BAB8-9C81-694D-9B24-512F6DA67478}"/>
  </w:font>
  <w:font w:name="Arial">
    <w:panose1 w:val="020B0604020202020204"/>
    <w:charset w:val="00"/>
    <w:family w:val="swiss"/>
    <w:pitch w:val="variable"/>
    <w:sig w:usb0="E0002EFF" w:usb1="C000785B" w:usb2="00000009" w:usb3="00000000" w:csb0="000001FF" w:csb1="00000000"/>
    <w:embedRegular r:id="rId11" w:fontKey="{BC6187BD-6972-3844-AD1C-D26E6C5D9264}"/>
    <w:embedBold r:id="rId12" w:fontKey="{E6B31A60-DB54-4043-88EE-D1F95A73E342}"/>
    <w:embedItalic r:id="rId13" w:fontKey="{655BEB20-99FC-3647-8C93-6AEDB6DC39B2}"/>
    <w:embedBoldItalic r:id="rId14" w:fontKey="{23B14348-513B-5449-93BE-89EEC4758B5A}"/>
  </w:font>
  <w:font w:name="Tahoma">
    <w:panose1 w:val="020B0604030504040204"/>
    <w:charset w:val="00"/>
    <w:family w:val="swiss"/>
    <w:pitch w:val="variable"/>
    <w:sig w:usb0="E1002EFF" w:usb1="C000605B" w:usb2="00000029" w:usb3="00000000" w:csb0="000101FF" w:csb1="00000000"/>
    <w:embedRegular r:id="rId15" w:fontKey="{93DCC628-AA12-AE4A-B25E-355F6C4FC3A2}"/>
  </w:font>
  <w:font w:name="Calibri">
    <w:panose1 w:val="020F0502020204030204"/>
    <w:charset w:val="00"/>
    <w:family w:val="swiss"/>
    <w:pitch w:val="variable"/>
    <w:sig w:usb0="E4002EFF" w:usb1="C200247B" w:usb2="00000009" w:usb3="00000000" w:csb0="000001FF" w:csb1="00000000"/>
    <w:embedRegular r:id="rId16" w:fontKey="{9C430856-F73A-9D47-90CC-F4E93CA6EBAF}"/>
  </w:font>
  <w:font w:name="Georgia">
    <w:panose1 w:val="02040502050405020303"/>
    <w:charset w:val="00"/>
    <w:family w:val="roman"/>
    <w:pitch w:val="variable"/>
    <w:sig w:usb0="00000287" w:usb1="00000000" w:usb2="00000000" w:usb3="00000000" w:csb0="0000009F" w:csb1="00000000"/>
    <w:embedRegular r:id="rId17" w:fontKey="{A2B9D760-2A37-D940-993E-5D62B981A351}"/>
    <w:embedItalic r:id="rId18" w:fontKey="{0FD00266-51C3-884C-AF82-CB0AD146D32C}"/>
  </w:font>
  <w:font w:name="Arial Unicode MS">
    <w:panose1 w:val="020B0604020202020204"/>
    <w:charset w:val="80"/>
    <w:family w:val="swiss"/>
    <w:pitch w:val="variable"/>
    <w:sig w:usb0="F7FFAFFF" w:usb1="E9DFFFFF" w:usb2="0000003F" w:usb3="00000000" w:csb0="003F01FF" w:csb1="00000000"/>
    <w:embedRegular r:id="rId19" w:subsetted="1" w:fontKey="{AC25BCAD-E85F-0A45-959A-F48374922356}"/>
  </w:font>
  <w:font w:name="Cambria Math">
    <w:panose1 w:val="02040503050406030204"/>
    <w:charset w:val="00"/>
    <w:family w:val="roman"/>
    <w:pitch w:val="variable"/>
    <w:sig w:usb0="E00002FF" w:usb1="420024FF" w:usb2="00000000" w:usb3="00000000" w:csb0="0000019F" w:csb1="00000000"/>
    <w:embedRegular r:id="rId20" w:fontKey="{0B3E32D4-40B7-0840-9154-7EA472B50CD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A89DDD" w14:textId="77777777" w:rsidR="005637A5" w:rsidRDefault="005637A5">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2ABD02C6" w14:textId="77777777" w:rsidR="005637A5" w:rsidRDefault="005637A5">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5582B2" w14:textId="77777777" w:rsidR="0081749F" w:rsidRDefault="0081749F">
      <w:r>
        <w:separator/>
      </w:r>
    </w:p>
  </w:footnote>
  <w:footnote w:type="continuationSeparator" w:id="0">
    <w:p w14:paraId="2B93E581" w14:textId="77777777" w:rsidR="0081749F" w:rsidRDefault="008174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E32E8"/>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19695E"/>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7AB6ECB"/>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7A298D"/>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B097EFD"/>
    <w:multiLevelType w:val="multilevel"/>
    <w:tmpl w:val="22D820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0E186360"/>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F100B9C"/>
    <w:multiLevelType w:val="multilevel"/>
    <w:tmpl w:val="A100F90C"/>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7" w15:restartNumberingAfterBreak="0">
    <w:nsid w:val="105F365E"/>
    <w:multiLevelType w:val="hybridMultilevel"/>
    <w:tmpl w:val="F9527E9C"/>
    <w:lvl w:ilvl="0" w:tplc="AB8A77A8">
      <w:start w:val="1"/>
      <w:numFmt w:val="bullet"/>
      <w:lvlText w:val=""/>
      <w:lvlJc w:val="left"/>
      <w:pPr>
        <w:ind w:left="720" w:hanging="360"/>
      </w:pPr>
      <w:rPr>
        <w:rFonts w:ascii="Symbol" w:hAnsi="Symbol" w:hint="default"/>
        <w:sz w:val="28"/>
        <w:szCs w:val="28"/>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77C35ED"/>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A3F1BC8"/>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C7276D3"/>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1E63884"/>
    <w:multiLevelType w:val="multilevel"/>
    <w:tmpl w:val="1FDED1B4"/>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2" w15:restartNumberingAfterBreak="0">
    <w:nsid w:val="22111780"/>
    <w:multiLevelType w:val="multilevel"/>
    <w:tmpl w:val="A100F90C"/>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3" w15:restartNumberingAfterBreak="0">
    <w:nsid w:val="2394255C"/>
    <w:multiLevelType w:val="multilevel"/>
    <w:tmpl w:val="CF7E8D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24B20D02"/>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6F36F57"/>
    <w:multiLevelType w:val="hybridMultilevel"/>
    <w:tmpl w:val="66961078"/>
    <w:lvl w:ilvl="0" w:tplc="AB8A77A8">
      <w:start w:val="1"/>
      <w:numFmt w:val="bullet"/>
      <w:lvlText w:val=""/>
      <w:lvlJc w:val="left"/>
      <w:pPr>
        <w:ind w:left="720" w:hanging="360"/>
      </w:pPr>
      <w:rPr>
        <w:rFonts w:ascii="Symbol" w:hAnsi="Symbol" w:hint="default"/>
        <w:sz w:val="28"/>
        <w:szCs w:val="28"/>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8A02B1B"/>
    <w:multiLevelType w:val="multilevel"/>
    <w:tmpl w:val="086EE71A"/>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7" w15:restartNumberingAfterBreak="0">
    <w:nsid w:val="2B8B2C24"/>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6BA4920"/>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FA446B0"/>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22D011B"/>
    <w:multiLevelType w:val="multilevel"/>
    <w:tmpl w:val="9D3C86C8"/>
    <w:lvl w:ilvl="0">
      <w:start w:val="1"/>
      <w:numFmt w:val="bullet"/>
      <w:lvlText w:val="o"/>
      <w:lvlJc w:val="left"/>
      <w:pPr>
        <w:ind w:left="360" w:hanging="360"/>
      </w:pPr>
      <w:rPr>
        <w:rFonts w:ascii="Courier New" w:hAnsi="Courier New" w:cs="Courier New"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1" w15:restartNumberingAfterBreak="0">
    <w:nsid w:val="4CCF5DA0"/>
    <w:multiLevelType w:val="multilevel"/>
    <w:tmpl w:val="1640F3EC"/>
    <w:lvl w:ilvl="0">
      <w:start w:val="1"/>
      <w:numFmt w:val="bullet"/>
      <w:lvlText w:val=""/>
      <w:lvlJc w:val="left"/>
      <w:pPr>
        <w:ind w:left="1080" w:hanging="360"/>
      </w:pPr>
      <w:rPr>
        <w:rFonts w:ascii="Symbol" w:hAnsi="Symbol" w:hint="default"/>
        <w:sz w:val="28"/>
        <w:szCs w:val="28"/>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22" w15:restartNumberingAfterBreak="0">
    <w:nsid w:val="4D92112A"/>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EAA1F26"/>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0BF71A0"/>
    <w:multiLevelType w:val="multilevel"/>
    <w:tmpl w:val="9D3C86C8"/>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25" w15:restartNumberingAfterBreak="0">
    <w:nsid w:val="52054CCA"/>
    <w:multiLevelType w:val="multilevel"/>
    <w:tmpl w:val="521212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52AF424F"/>
    <w:multiLevelType w:val="multilevel"/>
    <w:tmpl w:val="B2223DCA"/>
    <w:lvl w:ilvl="0">
      <w:start w:val="1"/>
      <w:numFmt w:val="bullet"/>
      <w:lvlText w:val=""/>
      <w:lvlJc w:val="left"/>
      <w:pPr>
        <w:ind w:left="720" w:hanging="360"/>
      </w:pPr>
      <w:rPr>
        <w:rFonts w:ascii="Symbol" w:hAnsi="Symbol" w:hint="default"/>
        <w:sz w:val="28"/>
        <w:szCs w:val="28"/>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7" w15:restartNumberingAfterBreak="0">
    <w:nsid w:val="58FB6BBB"/>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A5C42A8"/>
    <w:multiLevelType w:val="hybridMultilevel"/>
    <w:tmpl w:val="3716A2DE"/>
    <w:lvl w:ilvl="0" w:tplc="AB8A77A8">
      <w:start w:val="1"/>
      <w:numFmt w:val="bullet"/>
      <w:lvlText w:val=""/>
      <w:lvlJc w:val="left"/>
      <w:pPr>
        <w:ind w:left="720" w:hanging="360"/>
      </w:pPr>
      <w:rPr>
        <w:rFonts w:ascii="Symbol" w:hAnsi="Symbol" w:hint="default"/>
        <w:sz w:val="28"/>
        <w:szCs w:val="28"/>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DFE2D0C"/>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68124DF0"/>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8BC50EB"/>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9286072"/>
    <w:multiLevelType w:val="multilevel"/>
    <w:tmpl w:val="F3FCC1EC"/>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33" w15:restartNumberingAfterBreak="0">
    <w:nsid w:val="6BB832CF"/>
    <w:multiLevelType w:val="hybridMultilevel"/>
    <w:tmpl w:val="DFB6FE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6310E75"/>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648703F"/>
    <w:multiLevelType w:val="multilevel"/>
    <w:tmpl w:val="F04658C6"/>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36" w15:restartNumberingAfterBreak="0">
    <w:nsid w:val="77845202"/>
    <w:multiLevelType w:val="multilevel"/>
    <w:tmpl w:val="A8EE5548"/>
    <w:lvl w:ilvl="0">
      <w:start w:val="1"/>
      <w:numFmt w:val="bullet"/>
      <w:lvlText w:val="o"/>
      <w:lvlJc w:val="left"/>
      <w:pPr>
        <w:ind w:left="1080" w:hanging="360"/>
      </w:pPr>
      <w:rPr>
        <w:rFonts w:ascii="Courier New" w:hAnsi="Courier New" w:cs="Courier New"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37" w15:restartNumberingAfterBreak="0">
    <w:nsid w:val="79FA4737"/>
    <w:multiLevelType w:val="multilevel"/>
    <w:tmpl w:val="A6F45888"/>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abstractNum w:abstractNumId="38" w15:restartNumberingAfterBreak="0">
    <w:nsid w:val="7B8C061A"/>
    <w:multiLevelType w:val="multilevel"/>
    <w:tmpl w:val="A100F9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22157805">
    <w:abstractNumId w:val="34"/>
  </w:num>
  <w:num w:numId="2" w16cid:durableId="1931547251">
    <w:abstractNumId w:val="23"/>
  </w:num>
  <w:num w:numId="3" w16cid:durableId="526673709">
    <w:abstractNumId w:val="5"/>
  </w:num>
  <w:num w:numId="4" w16cid:durableId="864834195">
    <w:abstractNumId w:val="1"/>
  </w:num>
  <w:num w:numId="5" w16cid:durableId="150562567">
    <w:abstractNumId w:val="14"/>
  </w:num>
  <w:num w:numId="6" w16cid:durableId="829440760">
    <w:abstractNumId w:val="3"/>
  </w:num>
  <w:num w:numId="7" w16cid:durableId="1676418629">
    <w:abstractNumId w:val="0"/>
  </w:num>
  <w:num w:numId="8" w16cid:durableId="430246412">
    <w:abstractNumId w:val="19"/>
  </w:num>
  <w:num w:numId="9" w16cid:durableId="1142845506">
    <w:abstractNumId w:val="38"/>
  </w:num>
  <w:num w:numId="10" w16cid:durableId="1865751648">
    <w:abstractNumId w:val="17"/>
  </w:num>
  <w:num w:numId="11" w16cid:durableId="1556701745">
    <w:abstractNumId w:val="4"/>
  </w:num>
  <w:num w:numId="12" w16cid:durableId="1335187579">
    <w:abstractNumId w:val="10"/>
  </w:num>
  <w:num w:numId="13" w16cid:durableId="2095859550">
    <w:abstractNumId w:val="2"/>
  </w:num>
  <w:num w:numId="14" w16cid:durableId="358705190">
    <w:abstractNumId w:val="37"/>
  </w:num>
  <w:num w:numId="15" w16cid:durableId="166143011">
    <w:abstractNumId w:val="13"/>
  </w:num>
  <w:num w:numId="16" w16cid:durableId="1594318828">
    <w:abstractNumId w:val="31"/>
  </w:num>
  <w:num w:numId="17" w16cid:durableId="2822210">
    <w:abstractNumId w:val="29"/>
  </w:num>
  <w:num w:numId="18" w16cid:durableId="492258866">
    <w:abstractNumId w:val="6"/>
  </w:num>
  <w:num w:numId="19" w16cid:durableId="835460215">
    <w:abstractNumId w:val="8"/>
  </w:num>
  <w:num w:numId="20" w16cid:durableId="1793937890">
    <w:abstractNumId w:val="25"/>
  </w:num>
  <w:num w:numId="21" w16cid:durableId="1712264836">
    <w:abstractNumId w:val="18"/>
  </w:num>
  <w:num w:numId="22" w16cid:durableId="1044217134">
    <w:abstractNumId w:val="27"/>
  </w:num>
  <w:num w:numId="23" w16cid:durableId="1086881437">
    <w:abstractNumId w:val="30"/>
  </w:num>
  <w:num w:numId="24" w16cid:durableId="587152102">
    <w:abstractNumId w:val="9"/>
  </w:num>
  <w:num w:numId="25" w16cid:durableId="2033800716">
    <w:abstractNumId w:val="12"/>
  </w:num>
  <w:num w:numId="26" w16cid:durableId="1873806185">
    <w:abstractNumId w:val="22"/>
  </w:num>
  <w:num w:numId="27" w16cid:durableId="1438525483">
    <w:abstractNumId w:val="7"/>
  </w:num>
  <w:num w:numId="28" w16cid:durableId="833254051">
    <w:abstractNumId w:val="35"/>
  </w:num>
  <w:num w:numId="29" w16cid:durableId="662662795">
    <w:abstractNumId w:val="21"/>
  </w:num>
  <w:num w:numId="30" w16cid:durableId="1754475685">
    <w:abstractNumId w:val="16"/>
  </w:num>
  <w:num w:numId="31" w16cid:durableId="448164699">
    <w:abstractNumId w:val="36"/>
  </w:num>
  <w:num w:numId="32" w16cid:durableId="1749228715">
    <w:abstractNumId w:val="15"/>
  </w:num>
  <w:num w:numId="33" w16cid:durableId="985744000">
    <w:abstractNumId w:val="32"/>
  </w:num>
  <w:num w:numId="34" w16cid:durableId="432944424">
    <w:abstractNumId w:val="28"/>
  </w:num>
  <w:num w:numId="35" w16cid:durableId="113065050">
    <w:abstractNumId w:val="24"/>
  </w:num>
  <w:num w:numId="36" w16cid:durableId="1551114795">
    <w:abstractNumId w:val="20"/>
  </w:num>
  <w:num w:numId="37" w16cid:durableId="677581207">
    <w:abstractNumId w:val="26"/>
  </w:num>
  <w:num w:numId="38" w16cid:durableId="1351490926">
    <w:abstractNumId w:val="11"/>
  </w:num>
  <w:num w:numId="39" w16cid:durableId="154220710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3731"/>
    <w:rsid w:val="00052C18"/>
    <w:rsid w:val="00193363"/>
    <w:rsid w:val="002540D3"/>
    <w:rsid w:val="00262C07"/>
    <w:rsid w:val="002F2835"/>
    <w:rsid w:val="003473B4"/>
    <w:rsid w:val="00372D7F"/>
    <w:rsid w:val="00383731"/>
    <w:rsid w:val="00535594"/>
    <w:rsid w:val="005637A5"/>
    <w:rsid w:val="0081749F"/>
    <w:rsid w:val="009B3279"/>
    <w:rsid w:val="00A22576"/>
    <w:rsid w:val="00A24432"/>
    <w:rsid w:val="00AF2C95"/>
    <w:rsid w:val="00AF75DB"/>
    <w:rsid w:val="00D13DEE"/>
    <w:rsid w:val="00E224A1"/>
    <w:rsid w:val="00E369D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89BF1"/>
  <w15:docId w15:val="{A1D230B8-3A65-1A43-B76B-B5AF6CC5F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europa.eu/youreurope/business/product-requirements/food-labelling/additives/index_es.htm" TargetMode="External"/><Relationship Id="rId18" Type="http://schemas.openxmlformats.org/officeDocument/2006/relationships/hyperlink" Target="https://webgate.ec.europa.eu/fip/novel_food/" TargetMode="External"/><Relationship Id="rId26" Type="http://schemas.openxmlformats.org/officeDocument/2006/relationships/hyperlink" Target="https://www.impulsa-empresa.es/registrar-marca-union-europea/" TargetMode="External"/><Relationship Id="rId3" Type="http://schemas.openxmlformats.org/officeDocument/2006/relationships/styles" Target="styles.xml"/><Relationship Id="rId21" Type="http://schemas.openxmlformats.org/officeDocument/2006/relationships/hyperlink" Target="https://eur-lex.europa.eu/legal-content/ES/TXT/?uri=CELEX%3A32011R1169"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uropa.eu/youreurope/business/product-requirements/food-labelling/additives/index_es.htm" TargetMode="External"/><Relationship Id="rId17" Type="http://schemas.openxmlformats.org/officeDocument/2006/relationships/hyperlink" Target="https://europa.eu/youreurope/business/product-requirements/food-labelling/nutrition-declaration/index_es.htm" TargetMode="External"/><Relationship Id="rId25" Type="http://schemas.openxmlformats.org/officeDocument/2006/relationships/hyperlink" Target="https://www.impulsa-empresa.es/registrar-marca-union-europea"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uropa.eu/youreurope/business/product-requirements/food-labelling/nutrition-declaration/index_es.htm" TargetMode="External"/><Relationship Id="rId20" Type="http://schemas.openxmlformats.org/officeDocument/2006/relationships/hyperlink" Target="https://eur-lex.europa.eu/legal-content/ES/TXT/?uri=CELEX%3A32008R1333" TargetMode="External"/><Relationship Id="rId29" Type="http://schemas.openxmlformats.org/officeDocument/2006/relationships/hyperlink" Target="https://chat.openai.com/cha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fsa.europa.eu/en/topics/topic/food-additives" TargetMode="External"/><Relationship Id="rId24" Type="http://schemas.openxmlformats.org/officeDocument/2006/relationships/hyperlink" Target="https://www.impulsa-empresa.es/registrar-marca-union-europea"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uropa.eu/youreurope/business/product-requirements/food-labelling/general-rules/index_es.htm" TargetMode="External"/><Relationship Id="rId23" Type="http://schemas.openxmlformats.org/officeDocument/2006/relationships/hyperlink" Target="https://www.comercioyaduanas.com.mx/aduanas/que-son-las-regulaciones-y-restricciones-no-arancelarias-rrnas/" TargetMode="External"/><Relationship Id="rId28" Type="http://schemas.openxmlformats.org/officeDocument/2006/relationships/hyperlink" Target="https://chat.openai.com/chat" TargetMode="External"/><Relationship Id="rId10" Type="http://schemas.openxmlformats.org/officeDocument/2006/relationships/hyperlink" Target="https://www.efsa.europa.eu/en/topics/topic/food-additives" TargetMode="External"/><Relationship Id="rId19" Type="http://schemas.openxmlformats.org/officeDocument/2006/relationships/hyperlink" Target="https://eur-lex.europa.eu/legal-content/ES/TXT/?uri=CELEX%3A32008R1333" TargetMode="External"/><Relationship Id="rId31" Type="http://schemas.openxmlformats.org/officeDocument/2006/relationships/hyperlink" Target="https://volca.com/que-es-una-ficha-tecnica/" TargetMode="External"/><Relationship Id="rId4" Type="http://schemas.openxmlformats.org/officeDocument/2006/relationships/settings" Target="settings.xml"/><Relationship Id="rId9" Type="http://schemas.openxmlformats.org/officeDocument/2006/relationships/hyperlink" Target="https://anam.gob.mx/glosario-anam/" TargetMode="External"/><Relationship Id="rId14" Type="http://schemas.openxmlformats.org/officeDocument/2006/relationships/hyperlink" Target="https://europa.eu/youreurope/business/product-requirements/food-labelling/general-rules/index_es.htm" TargetMode="External"/><Relationship Id="rId22" Type="http://schemas.openxmlformats.org/officeDocument/2006/relationships/hyperlink" Target="https://eur-lex.europa.eu/legal-content/ES/TXT/?uri=CELEX%3A32011R1169" TargetMode="External"/><Relationship Id="rId27" Type="http://schemas.openxmlformats.org/officeDocument/2006/relationships/hyperlink" Target="http://www.economia-snci.gob.mx/sic_php/pages/guias/7-1.php" TargetMode="External"/><Relationship Id="rId30" Type="http://schemas.openxmlformats.org/officeDocument/2006/relationships/hyperlink" Target="https://www.vico.fr/marques/natur-bon/" TargetMode="External"/><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7iiT4UDDiXD8xxyJGeFORKu1iNg==">CgMxLjAaHwoBMBIaChgICVIUChJ0YWJsZS5yYzEyYXdocG5lYnQaJAoBMRIfCh0IB0IZCgVBcmlhbBIQQXJpYWwgVW5pY29kZSBNUyLUAQoLQUFBQm5NbXU0ZjgSngEKC0FBQUJuTW11NGY4EgtBQUFCbk1tdTRmOBoNCgl0ZXh0L2h0bWwSACIOCgp0ZXh0L3BsYWluEgAqGyIVMTE0MDY3NDQ5NDY1MDk2OTM1NzEwKAA4ADC0kuuNgDM4tJLrjYAzWgxrZ3NwdnB0ejliaGdyAiAAeACCARRzdWdnZXN0LnZrNWc1YmdmN3AycZoBBggAEAAYALABALgBABi0kuuNgDMgtJLrjYAzMABCFHN1Z2dlc3Qudms1ZzViZ2Y3cDJxMg5oLmdlZHhsaXo5ZGViZDIOaC4xbzcwano1cjc0ZGUyDmguMnFzNjhmbmQyMngxMg5oLmpib3FiNTFvNGx5aDIOaC54cmlmaTk4M2Zwb2gyDmguZDkzN3N0cmM5b3JsMg5oLjh2aWozODRvYmVhcDIOaC5leWJzcTQ3c29zaTIyDmguMTRxanM0NzU5NmlkMg5oLmxoaWw4bmMwZnQ4OTIOaC45eG51MWl5a2JkZnMyDmguanZlYWJrcmxkZHB3Mg5oLmpyNzFueDM1NjQ5czIOaC44YXNmcTNqaWJrejMyDWgucjJjNzNtODJtMjIyDmguamMyZTU4b3VqOThvMg5oLjlwbGliODIxeGVpazIOaC4yMG84M2Q3aWZlYTcyDmguMncxZ3ozbGR4cmNzMg5oLjVvbjRlejE0enl4OTIOaC5jb2p3Z2pwbGZ5NHUyDmguM3FjcXowemdrdm9jMg5oLmEwbDY0ZTZiYW1mdjIOaC5zN245emw1NjVhbWs4AGonChRzdWdnZXN0LnZrNWc1YmdmN3AycRIPQW5hIFBhdWxhIFVzZWxhaicKFHN1Z2dlc3QucWtqNmE5eDMxbWl6Eg9BbmEgUGF1bGEgVXNlbGFyITEzQ250RzNyX25KT0VCQUxYRjZISmM5MEVMQ2NTUTU3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53</Pages>
  <Words>13675</Words>
  <Characters>75216</Characters>
  <Application>Microsoft Office Word</Application>
  <DocSecurity>0</DocSecurity>
  <Lines>626</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4</cp:revision>
  <dcterms:created xsi:type="dcterms:W3CDTF">2025-07-17T22:31:00Z</dcterms:created>
  <dcterms:modified xsi:type="dcterms:W3CDTF">2025-07-21T16:35:00Z</dcterms:modified>
</cp:coreProperties>
</file>